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78" w:rsidRDefault="00D60578" w:rsidP="0063119B">
      <w:pPr>
        <w:tabs>
          <w:tab w:val="left" w:pos="7371"/>
        </w:tabs>
        <w:spacing w:line="360" w:lineRule="auto"/>
        <w:jc w:val="both"/>
        <w:rPr>
          <w:rFonts w:ascii="Palatino Linotype" w:hAnsi="Palatino Linotype" w:cs="Tahoma"/>
          <w:bCs/>
          <w:sz w:val="22"/>
          <w:szCs w:val="24"/>
        </w:rPr>
      </w:pPr>
    </w:p>
    <w:p w:rsidR="00994396" w:rsidRPr="004059FB" w:rsidRDefault="00994396" w:rsidP="0063119B">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Resolución del Pleno del Institu</w:t>
      </w:r>
      <w:bookmarkStart w:id="0" w:name="_GoBack"/>
      <w:bookmarkEnd w:id="0"/>
      <w:r w:rsidRPr="004059FB">
        <w:rPr>
          <w:rFonts w:ascii="Palatino Linotype" w:hAnsi="Palatino Linotype" w:cs="Tahoma"/>
          <w:bCs/>
          <w:sz w:val="22"/>
          <w:szCs w:val="24"/>
        </w:rPr>
        <w:t xml:space="preserve">to de Transparencia, Acceso a la Información Pública y Protección de Datos Personales del Estado de México y Municipios, con domicilio en Metepec, Estado de México, de fecha </w:t>
      </w:r>
      <w:r w:rsidR="00513886">
        <w:rPr>
          <w:rFonts w:ascii="Palatino Linotype" w:hAnsi="Palatino Linotype" w:cs="Tahoma"/>
          <w:bCs/>
          <w:sz w:val="22"/>
          <w:szCs w:val="24"/>
        </w:rPr>
        <w:t>trece</w:t>
      </w:r>
      <w:r w:rsidR="00C87071">
        <w:rPr>
          <w:rFonts w:ascii="Palatino Linotype" w:hAnsi="Palatino Linotype" w:cs="Tahoma"/>
          <w:bCs/>
          <w:sz w:val="22"/>
          <w:szCs w:val="24"/>
        </w:rPr>
        <w:t xml:space="preserve"> de febrero de dos mil diecinueve</w:t>
      </w:r>
      <w:r w:rsidRPr="004059FB">
        <w:rPr>
          <w:rFonts w:ascii="Palatino Linotype" w:hAnsi="Palatino Linotype" w:cs="Tahoma"/>
          <w:bCs/>
          <w:sz w:val="22"/>
          <w:szCs w:val="24"/>
        </w:rPr>
        <w:t>.</w:t>
      </w:r>
    </w:p>
    <w:p w:rsidR="00B31222" w:rsidRPr="004059FB" w:rsidRDefault="00B31222" w:rsidP="0063119B">
      <w:pPr>
        <w:spacing w:line="360" w:lineRule="auto"/>
        <w:rPr>
          <w:rFonts w:ascii="Palatino Linotype" w:hAnsi="Palatino Linotype" w:cs="Tahoma"/>
          <w:bCs/>
          <w:sz w:val="22"/>
          <w:szCs w:val="24"/>
        </w:rPr>
      </w:pPr>
    </w:p>
    <w:p w:rsidR="00B31222" w:rsidRPr="004059FB" w:rsidRDefault="00994396" w:rsidP="0063119B">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513886">
        <w:rPr>
          <w:rFonts w:ascii="Palatino Linotype" w:hAnsi="Palatino Linotype" w:cs="Tahoma"/>
          <w:b/>
          <w:bCs/>
          <w:color w:val="0D0D0D" w:themeColor="text1" w:themeTint="F2"/>
          <w:sz w:val="22"/>
          <w:szCs w:val="24"/>
        </w:rPr>
        <w:t>0</w:t>
      </w:r>
      <w:r w:rsidR="00C87071" w:rsidRPr="00513886">
        <w:rPr>
          <w:rFonts w:ascii="Palatino Linotype" w:hAnsi="Palatino Linotype" w:cs="Tahoma"/>
          <w:b/>
          <w:bCs/>
          <w:color w:val="0D0D0D" w:themeColor="text1" w:themeTint="F2"/>
          <w:sz w:val="22"/>
          <w:szCs w:val="24"/>
        </w:rPr>
        <w:t>4456</w:t>
      </w:r>
      <w:r w:rsidR="001171BD" w:rsidRPr="00513886">
        <w:rPr>
          <w:rFonts w:ascii="Palatino Linotype" w:hAnsi="Palatino Linotype" w:cs="Tahoma"/>
          <w:b/>
          <w:bCs/>
          <w:color w:val="0D0D0D" w:themeColor="text1" w:themeTint="F2"/>
          <w:sz w:val="22"/>
          <w:szCs w:val="24"/>
        </w:rPr>
        <w:t>/INFOEM/IP/RR/2018</w:t>
      </w:r>
      <w:r w:rsidR="00422869" w:rsidRPr="00513886">
        <w:rPr>
          <w:rFonts w:ascii="Palatino Linotype" w:hAnsi="Palatino Linotype" w:cs="Tahoma"/>
          <w:b/>
          <w:bCs/>
          <w:color w:val="0D0D0D" w:themeColor="text1" w:themeTint="F2"/>
          <w:sz w:val="22"/>
          <w:szCs w:val="24"/>
        </w:rPr>
        <w:t>,</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w:t>
      </w:r>
      <w:r w:rsidR="00DD5AB3">
        <w:rPr>
          <w:rFonts w:ascii="Palatino Linotype" w:hAnsi="Palatino Linotype" w:cs="Tahoma"/>
          <w:bCs/>
          <w:color w:val="0D0D0D" w:themeColor="text1" w:themeTint="F2"/>
          <w:sz w:val="22"/>
          <w:szCs w:val="24"/>
        </w:rPr>
        <w:t xml:space="preserve"> </w:t>
      </w:r>
      <w:r w:rsidR="00DD5AB3" w:rsidRPr="00CC6074">
        <w:rPr>
          <w:rFonts w:ascii="Palatino Linotype" w:hAnsi="Palatino Linotype" w:cs="Tahoma"/>
          <w:bCs/>
          <w:color w:val="0D0D0D" w:themeColor="text1" w:themeTint="F2"/>
          <w:sz w:val="22"/>
          <w:szCs w:val="24"/>
          <w:highlight w:val="black"/>
        </w:rPr>
        <w:t>XXXXXXXXXXXXXXXXXX</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w:t>
      </w:r>
      <w:r w:rsidR="00DC1594" w:rsidRPr="00513886">
        <w:rPr>
          <w:rFonts w:ascii="Palatino Linotype" w:hAnsi="Palatino Linotype" w:cs="Tahoma"/>
          <w:b/>
          <w:bCs/>
          <w:color w:val="0D0D0D" w:themeColor="text1" w:themeTint="F2"/>
          <w:sz w:val="22"/>
          <w:szCs w:val="24"/>
        </w:rPr>
        <w:t xml:space="preserve">del </w:t>
      </w:r>
      <w:r w:rsidR="002A0FB8" w:rsidRPr="00513886">
        <w:rPr>
          <w:rFonts w:ascii="Palatino Linotype" w:hAnsi="Palatino Linotype" w:cs="Tahoma"/>
          <w:b/>
          <w:bCs/>
          <w:color w:val="0D0D0D" w:themeColor="text1" w:themeTint="F2"/>
          <w:sz w:val="22"/>
          <w:szCs w:val="24"/>
        </w:rPr>
        <w:t>Sujeto Obligado</w:t>
      </w:r>
      <w:r w:rsidR="002060B4" w:rsidRPr="00513886">
        <w:rPr>
          <w:rFonts w:ascii="Palatino Linotype" w:hAnsi="Palatino Linotype" w:cs="Tahoma"/>
          <w:b/>
          <w:bCs/>
          <w:color w:val="0D0D0D" w:themeColor="text1" w:themeTint="F2"/>
          <w:sz w:val="22"/>
          <w:szCs w:val="24"/>
        </w:rPr>
        <w:t>,</w:t>
      </w:r>
      <w:r w:rsidR="00F41B19" w:rsidRPr="00513886">
        <w:rPr>
          <w:rFonts w:ascii="Palatino Linotype" w:hAnsi="Palatino Linotype" w:cs="Tahoma"/>
          <w:b/>
          <w:bCs/>
          <w:color w:val="0D0D0D" w:themeColor="text1" w:themeTint="F2"/>
          <w:sz w:val="22"/>
          <w:szCs w:val="24"/>
        </w:rPr>
        <w:t xml:space="preserve"> </w:t>
      </w:r>
      <w:r w:rsidR="001171BD" w:rsidRPr="00513886">
        <w:rPr>
          <w:rFonts w:ascii="Palatino Linotype" w:hAnsi="Palatino Linotype" w:cs="Tahoma"/>
          <w:b/>
          <w:bCs/>
          <w:color w:val="0D0D0D" w:themeColor="text1" w:themeTint="F2"/>
          <w:sz w:val="22"/>
          <w:szCs w:val="24"/>
        </w:rPr>
        <w:t>Instituto de Seguridad Social del Estado de México y Municipios</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rsidR="00735915" w:rsidRPr="004059FB" w:rsidRDefault="00735915" w:rsidP="0063119B">
      <w:pPr>
        <w:spacing w:line="360" w:lineRule="auto"/>
        <w:rPr>
          <w:rFonts w:ascii="Palatino Linotype" w:hAnsi="Palatino Linotype" w:cs="Tahoma"/>
          <w:sz w:val="22"/>
          <w:szCs w:val="24"/>
        </w:rPr>
      </w:pPr>
    </w:p>
    <w:p w:rsidR="00B31222" w:rsidRPr="004059FB" w:rsidRDefault="00B31222" w:rsidP="0063119B">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rsidR="00B31222" w:rsidRPr="004059FB" w:rsidRDefault="00B31222" w:rsidP="0063119B">
      <w:pPr>
        <w:pStyle w:val="Prrafodelista"/>
        <w:tabs>
          <w:tab w:val="left" w:pos="567"/>
        </w:tabs>
        <w:spacing w:line="360" w:lineRule="auto"/>
        <w:ind w:left="0"/>
        <w:contextualSpacing w:val="0"/>
        <w:jc w:val="both"/>
        <w:rPr>
          <w:rFonts w:ascii="Palatino Linotype" w:hAnsi="Palatino Linotype" w:cs="Tahoma"/>
        </w:rPr>
      </w:pPr>
    </w:p>
    <w:p w:rsidR="00DC1594" w:rsidRPr="004059FB" w:rsidRDefault="00B31222" w:rsidP="0063119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 Presentación de la</w:t>
      </w:r>
      <w:r w:rsidR="00D01F75" w:rsidRPr="004059FB">
        <w:rPr>
          <w:rFonts w:ascii="Palatino Linotype" w:hAnsi="Palatino Linotype" w:cs="Tahoma"/>
          <w:b/>
        </w:rPr>
        <w:t>s</w:t>
      </w:r>
      <w:r w:rsidRPr="004059FB">
        <w:rPr>
          <w:rFonts w:ascii="Palatino Linotype" w:hAnsi="Palatino Linotype" w:cs="Tahoma"/>
          <w:b/>
        </w:rPr>
        <w:t xml:space="preserve"> solicitud</w:t>
      </w:r>
      <w:r w:rsidR="00D01F75" w:rsidRPr="004059FB">
        <w:rPr>
          <w:rFonts w:ascii="Palatino Linotype" w:hAnsi="Palatino Linotype" w:cs="Tahoma"/>
          <w:b/>
        </w:rPr>
        <w:t>es</w:t>
      </w:r>
      <w:r w:rsidRPr="004059FB">
        <w:rPr>
          <w:rFonts w:ascii="Palatino Linotype" w:hAnsi="Palatino Linotype" w:cs="Tahoma"/>
          <w:b/>
        </w:rPr>
        <w:t xml:space="preserve"> de información. </w:t>
      </w:r>
    </w:p>
    <w:p w:rsidR="00DC1594" w:rsidRPr="004059FB" w:rsidRDefault="00DC1594" w:rsidP="0063119B">
      <w:pPr>
        <w:pStyle w:val="Prrafodelista"/>
        <w:tabs>
          <w:tab w:val="left" w:pos="567"/>
        </w:tabs>
        <w:spacing w:line="360" w:lineRule="auto"/>
        <w:ind w:left="0"/>
        <w:contextualSpacing w:val="0"/>
        <w:jc w:val="both"/>
        <w:rPr>
          <w:rFonts w:ascii="Palatino Linotype" w:hAnsi="Palatino Linotype" w:cs="Tahoma"/>
        </w:rPr>
      </w:pPr>
    </w:p>
    <w:p w:rsidR="00B31222" w:rsidRPr="004059FB" w:rsidRDefault="00AA417B" w:rsidP="0063119B">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C87071">
        <w:rPr>
          <w:rFonts w:ascii="Palatino Linotype" w:hAnsi="Palatino Linotype" w:cs="Tahoma"/>
        </w:rPr>
        <w:t>nueve de noviembre de dos mil dieciocho</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1171BD" w:rsidRPr="004059FB">
        <w:rPr>
          <w:rFonts w:ascii="Palatino Linotype" w:hAnsi="Palatino Linotype" w:cs="Tahoma"/>
        </w:rPr>
        <w:t>Instituto de Seguridad Social del Estado de México y Municipios</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rsidR="00637179" w:rsidRPr="004059FB" w:rsidRDefault="00637179" w:rsidP="0063119B">
      <w:pPr>
        <w:pStyle w:val="Prrafodelista"/>
        <w:tabs>
          <w:tab w:val="left" w:pos="567"/>
        </w:tabs>
        <w:spacing w:line="360" w:lineRule="auto"/>
        <w:ind w:left="0"/>
        <w:contextualSpacing w:val="0"/>
        <w:jc w:val="both"/>
        <w:rPr>
          <w:rFonts w:ascii="Palatino Linotype" w:hAnsi="Palatino Linotype" w:cs="Tahoma"/>
        </w:rPr>
      </w:pPr>
    </w:p>
    <w:p w:rsidR="00D01F75" w:rsidRPr="004059FB" w:rsidRDefault="00D01F75" w:rsidP="0063119B">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rsidR="00D01F75" w:rsidRPr="004059FB" w:rsidRDefault="00C87071" w:rsidP="0063119B">
      <w:pPr>
        <w:tabs>
          <w:tab w:val="left" w:pos="4667"/>
        </w:tabs>
        <w:spacing w:line="360" w:lineRule="auto"/>
        <w:ind w:left="567" w:right="567"/>
        <w:jc w:val="both"/>
        <w:rPr>
          <w:rFonts w:ascii="Palatino Linotype" w:hAnsi="Palatino Linotype" w:cs="Tahoma"/>
          <w:bCs/>
        </w:rPr>
      </w:pPr>
      <w:r w:rsidRPr="00C87071">
        <w:rPr>
          <w:rFonts w:ascii="Palatino Linotype" w:hAnsi="Palatino Linotype" w:cs="Tahoma"/>
          <w:bCs/>
        </w:rPr>
        <w:t xml:space="preserve">REQUERIMOS CONOCER LA JUSTIFICACIÓN DE </w:t>
      </w:r>
      <w:proofErr w:type="spellStart"/>
      <w:r w:rsidRPr="00C87071">
        <w:rPr>
          <w:rFonts w:ascii="Palatino Linotype" w:hAnsi="Palatino Linotype" w:cs="Tahoma"/>
          <w:bCs/>
        </w:rPr>
        <w:t>ISSSEMyM</w:t>
      </w:r>
      <w:proofErr w:type="spellEnd"/>
      <w:r w:rsidRPr="00C87071">
        <w:rPr>
          <w:rFonts w:ascii="Palatino Linotype" w:hAnsi="Palatino Linotype" w:cs="Tahoma"/>
          <w:bCs/>
        </w:rPr>
        <w:t xml:space="preserve"> PARA CONTRATAR A UN MISMO TESTIGO SOCIAL EN REPETIDAS OCASIONES, CONSIDERANDO EL ARCHIVO ADJUNTO EMITIDO POR LA SECRETARIA DE CONTRALORIA EN DONDE SEÑALA QUE NO SE HA EMITIDO NORMATIVIDAD ALGUNA PARA QUE LAS DEPENDENCIAS CONTRATEN DE MANERA DIRECTA O EN REPETIDAS </w:t>
      </w:r>
      <w:r w:rsidRPr="00C87071">
        <w:rPr>
          <w:rFonts w:ascii="Palatino Linotype" w:hAnsi="Palatino Linotype" w:cs="Tahoma"/>
          <w:bCs/>
        </w:rPr>
        <w:lastRenderedPageBreak/>
        <w:t>OCASIONES A UN MISMO TESTIGO SOCIAL SIN LA PARTICIPACIÓN DEL COMITÉ DE REGISTRO DE TESTIGOS SOCIALES</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rsidR="00D01F75" w:rsidRPr="004059FB" w:rsidRDefault="00D01F75" w:rsidP="0063119B">
      <w:pPr>
        <w:tabs>
          <w:tab w:val="left" w:pos="4667"/>
        </w:tabs>
        <w:spacing w:line="360" w:lineRule="auto"/>
        <w:ind w:left="567" w:right="567"/>
        <w:jc w:val="both"/>
        <w:rPr>
          <w:rFonts w:ascii="Palatino Linotype" w:hAnsi="Palatino Linotype" w:cs="Tahoma"/>
          <w:bCs/>
        </w:rPr>
      </w:pPr>
    </w:p>
    <w:p w:rsidR="00D01F75" w:rsidRPr="004059FB" w:rsidRDefault="00D01F75"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rsidR="00D01F75" w:rsidRPr="004059FB" w:rsidRDefault="00E64BD9"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rsidR="00C87071" w:rsidRDefault="00C87071" w:rsidP="0063119B">
      <w:pPr>
        <w:pStyle w:val="Prrafodelista"/>
        <w:tabs>
          <w:tab w:val="left" w:pos="567"/>
        </w:tabs>
        <w:spacing w:line="360" w:lineRule="auto"/>
        <w:ind w:left="0"/>
        <w:contextualSpacing w:val="0"/>
        <w:jc w:val="both"/>
        <w:rPr>
          <w:rFonts w:ascii="Palatino Linotype" w:hAnsi="Palatino Linotype" w:cs="Tahoma"/>
        </w:rPr>
      </w:pPr>
    </w:p>
    <w:p w:rsidR="0092073B" w:rsidRDefault="00C87071" w:rsidP="0063119B">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El S</w:t>
      </w:r>
      <w:r w:rsidR="0092073B" w:rsidRPr="004059FB">
        <w:rPr>
          <w:rFonts w:ascii="Palatino Linotype" w:hAnsi="Palatino Linotype" w:cs="Tahoma"/>
        </w:rPr>
        <w:t xml:space="preserve">olicitante adjuntó la digitalización de </w:t>
      </w:r>
      <w:r>
        <w:rPr>
          <w:rFonts w:ascii="Palatino Linotype" w:hAnsi="Palatino Linotype" w:cs="Tahoma"/>
        </w:rPr>
        <w:t>los siguientes documentos:</w:t>
      </w:r>
    </w:p>
    <w:p w:rsidR="00C87071" w:rsidRDefault="00C87071" w:rsidP="0063119B">
      <w:pPr>
        <w:pStyle w:val="Prrafodelista"/>
        <w:tabs>
          <w:tab w:val="left" w:pos="567"/>
        </w:tabs>
        <w:spacing w:line="360" w:lineRule="auto"/>
        <w:ind w:left="0"/>
        <w:contextualSpacing w:val="0"/>
        <w:jc w:val="both"/>
        <w:rPr>
          <w:rFonts w:ascii="Palatino Linotype" w:hAnsi="Palatino Linotype" w:cs="Tahoma"/>
        </w:rPr>
      </w:pPr>
    </w:p>
    <w:p w:rsidR="00C87071" w:rsidRDefault="00791730" w:rsidP="0063119B">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i) Oficio número 2101A</w:t>
      </w:r>
      <w:r w:rsidR="00C87071">
        <w:rPr>
          <w:rFonts w:ascii="Palatino Linotype" w:hAnsi="Palatino Linotype" w:cs="Tahoma"/>
        </w:rPr>
        <w:t>0000/2121/2018, del veinticinco de octubre de dos mil dieciocho, suscrito por el Subsecretario de Control y Evaluación y dirigido al Jefe de la Unidad de Evaluación de la Satisfacción Social en Trámites y Servicios Gubernamentales y de Transparencia, ambos de la Secretaría de la Contraloría, cuyo contenido es el siguiente:</w:t>
      </w:r>
    </w:p>
    <w:p w:rsidR="00C87071" w:rsidRDefault="00C87071" w:rsidP="0063119B">
      <w:pPr>
        <w:pStyle w:val="Prrafodelista"/>
        <w:tabs>
          <w:tab w:val="left" w:pos="567"/>
        </w:tabs>
        <w:spacing w:line="360" w:lineRule="auto"/>
        <w:ind w:left="567" w:right="567"/>
        <w:contextualSpacing w:val="0"/>
        <w:jc w:val="both"/>
        <w:rPr>
          <w:rFonts w:ascii="Palatino Linotype" w:hAnsi="Palatino Linotype" w:cs="Tahoma"/>
        </w:rPr>
      </w:pPr>
    </w:p>
    <w:p w:rsidR="00C87071" w:rsidRDefault="00C87071"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sidRPr="00C87071">
        <w:rPr>
          <w:rFonts w:ascii="Palatino Linotype" w:hAnsi="Palatino Linotype" w:cs="Tahoma"/>
          <w:sz w:val="20"/>
          <w:szCs w:val="20"/>
        </w:rPr>
        <w:t>“…</w:t>
      </w:r>
    </w:p>
    <w:p w:rsidR="00C87071" w:rsidRDefault="00C87071"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En los archivos que integran esta Subsecretaría de Control y Evaluación, así como de las Direcciones Generales de Control y Evaluación ‘A’, ‘B’  y ‘C’ adscritas a esta Subsecretaría, no existe y no se ha emitido normatividad alguna para que las dependencias del Ejecutivo Estatal, contraten de manera directa o en repetidas ocasiones la misma persona física con nombramiento como testigo social, sin la participación del Comité de Registro de Testigos Sociales.</w:t>
      </w:r>
    </w:p>
    <w:p w:rsidR="00C87071" w:rsidRDefault="00C87071"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p>
    <w:p w:rsidR="00C87071" w:rsidRDefault="00C87071"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 xml:space="preserve">La participación </w:t>
      </w:r>
      <w:r w:rsidR="00797D92">
        <w:rPr>
          <w:rFonts w:ascii="Palatino Linotype" w:hAnsi="Palatino Linotype" w:cs="Tahoma"/>
          <w:sz w:val="20"/>
          <w:szCs w:val="20"/>
        </w:rPr>
        <w:t>de los testigos sociales se encuentra regulada bajo diversas disposiciones jurídicas que se enlistan a continuación.</w:t>
      </w:r>
    </w:p>
    <w:p w:rsidR="00797D92" w:rsidRDefault="00797D92"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p>
    <w:p w:rsidR="00797D92" w:rsidRDefault="00797D92" w:rsidP="0063119B">
      <w:pPr>
        <w:pStyle w:val="Prrafodelista"/>
        <w:numPr>
          <w:ilvl w:val="0"/>
          <w:numId w:val="24"/>
        </w:numPr>
        <w:tabs>
          <w:tab w:val="left" w:pos="567"/>
        </w:tabs>
        <w:spacing w:line="360" w:lineRule="auto"/>
        <w:ind w:left="993" w:right="567" w:hanging="218"/>
        <w:contextualSpacing w:val="0"/>
        <w:jc w:val="both"/>
        <w:rPr>
          <w:rFonts w:ascii="Palatino Linotype" w:hAnsi="Palatino Linotype" w:cs="Tahoma"/>
          <w:sz w:val="20"/>
          <w:szCs w:val="20"/>
        </w:rPr>
      </w:pPr>
      <w:r>
        <w:rPr>
          <w:rFonts w:ascii="Palatino Linotype" w:hAnsi="Palatino Linotype" w:cs="Tahoma"/>
          <w:sz w:val="20"/>
          <w:szCs w:val="20"/>
        </w:rPr>
        <w:t xml:space="preserve">Decreto número 147, por el que se adiciona un Título Décimo al Libro Primero, recorriéndose los actuales Décimo, Décimo Primero y Décimo Segundo del Código </w:t>
      </w:r>
      <w:r>
        <w:rPr>
          <w:rFonts w:ascii="Palatino Linotype" w:hAnsi="Palatino Linotype" w:cs="Tahoma"/>
          <w:sz w:val="20"/>
          <w:szCs w:val="20"/>
        </w:rPr>
        <w:lastRenderedPageBreak/>
        <w:t>Administrativo del Estado de México, publicado en la Garceta del Gobierno, Periódico Oficial del Gobierno del Estado de México el 6 de septiembre de 2010.</w:t>
      </w:r>
    </w:p>
    <w:p w:rsidR="00797D92" w:rsidRDefault="00797D92" w:rsidP="0063119B">
      <w:pPr>
        <w:pStyle w:val="Prrafodelista"/>
        <w:numPr>
          <w:ilvl w:val="0"/>
          <w:numId w:val="24"/>
        </w:numPr>
        <w:tabs>
          <w:tab w:val="left" w:pos="567"/>
        </w:tabs>
        <w:spacing w:line="360" w:lineRule="auto"/>
        <w:ind w:left="993" w:right="567" w:hanging="218"/>
        <w:contextualSpacing w:val="0"/>
        <w:jc w:val="both"/>
        <w:rPr>
          <w:rFonts w:ascii="Palatino Linotype" w:hAnsi="Palatino Linotype" w:cs="Tahoma"/>
          <w:sz w:val="20"/>
          <w:szCs w:val="20"/>
        </w:rPr>
      </w:pPr>
      <w:r>
        <w:rPr>
          <w:rFonts w:ascii="Palatino Linotype" w:hAnsi="Palatino Linotype" w:cs="Tahoma"/>
          <w:sz w:val="20"/>
          <w:szCs w:val="20"/>
        </w:rPr>
        <w:t xml:space="preserve"> </w:t>
      </w:r>
      <w:r w:rsidR="00BD6E35">
        <w:rPr>
          <w:rFonts w:ascii="Palatino Linotype" w:hAnsi="Palatino Linotype" w:cs="Tahoma"/>
          <w:sz w:val="20"/>
          <w:szCs w:val="20"/>
        </w:rPr>
        <w:t>Reglamento del Título Décimo del Libro Primero del Código Administrativo del Estado de México. ‘Del Testigo Social’, publicado en la Gaceta de Gobierno, Periódico Oficial del Gobierno del Estado de México el 10 de junio de 2010; y</w:t>
      </w:r>
    </w:p>
    <w:p w:rsidR="00BD6E35" w:rsidRPr="00C87071" w:rsidRDefault="00BD6E35" w:rsidP="0063119B">
      <w:pPr>
        <w:pStyle w:val="Prrafodelista"/>
        <w:numPr>
          <w:ilvl w:val="0"/>
          <w:numId w:val="24"/>
        </w:numPr>
        <w:tabs>
          <w:tab w:val="left" w:pos="567"/>
        </w:tabs>
        <w:spacing w:line="360" w:lineRule="auto"/>
        <w:ind w:left="993" w:right="567" w:hanging="218"/>
        <w:contextualSpacing w:val="0"/>
        <w:jc w:val="both"/>
        <w:rPr>
          <w:rFonts w:ascii="Palatino Linotype" w:hAnsi="Palatino Linotype" w:cs="Tahoma"/>
          <w:sz w:val="20"/>
          <w:szCs w:val="20"/>
        </w:rPr>
      </w:pPr>
      <w:r>
        <w:rPr>
          <w:rFonts w:ascii="Palatino Linotype" w:hAnsi="Palatino Linotype" w:cs="Tahoma"/>
          <w:sz w:val="20"/>
          <w:szCs w:val="20"/>
        </w:rPr>
        <w:t>Acuerdo por el que se establece el ‘Índice del Expediente de la Participación del Testigo Social’ y el ‘Procesamiento: Participación de Testigos sociales en los procedimientos de contratación que realiza el Poder Ejecutivo del Gobierno del Estado de México’, publicados en la Gaceta de Gobierno, Periódico Oficial del Gobierno del Estado de México, el 8 de septiembre de 2010.’</w:t>
      </w: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w:t>
      </w: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La participación de los Testigos Sociales en los procedimientos de adjudicación se encuentra regulada en el artículo 1.66 del Decreto número 147, por el que se adiciona un Título Décimo al Libro Primero, recorriéndose los actuales Décimo, Décimo Primero y Décimo Segundo del Código Administrativo del Estado de México, publicado en la Garceta del Gobierno, Periódico Oficial del Gobierno del Estado de México el 6 de septiembre de 2010.</w:t>
      </w: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Una acción de difusión y promoción es la participación de los Comisarios Públicos y de los Titular de los Órganos Internos de Control en los diversos órganos colegiados, principalmente en los Comités de Adquisiciones, Arredramientos y Servicios.</w:t>
      </w: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Pr>
          <w:rFonts w:ascii="Palatino Linotype" w:hAnsi="Palatino Linotype" w:cs="Tahoma"/>
          <w:sz w:val="20"/>
          <w:szCs w:val="20"/>
        </w:rPr>
        <w:t>Adicionalmente, a través de la página de la Secretaría de la Contraloría y del Portal de Información Pública de Oficio Mexiquense, se encuentra publicada la normatividad referente a testigos sociales, la cual es de dominio público y de libre acceso, siendo esta la siguiente:</w:t>
      </w:r>
    </w:p>
    <w:p w:rsidR="00BD6E35" w:rsidRDefault="00BD6E35"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p>
    <w:p w:rsidR="00BD6E35" w:rsidRDefault="00BF38C2" w:rsidP="0063119B">
      <w:pPr>
        <w:pStyle w:val="Prrafodelista"/>
        <w:tabs>
          <w:tab w:val="left" w:pos="567"/>
        </w:tabs>
        <w:spacing w:line="360" w:lineRule="auto"/>
        <w:ind w:left="567" w:right="567"/>
        <w:contextualSpacing w:val="0"/>
        <w:jc w:val="center"/>
        <w:rPr>
          <w:rFonts w:ascii="Palatino Linotype" w:hAnsi="Palatino Linotype" w:cs="Tahoma"/>
          <w:sz w:val="20"/>
          <w:szCs w:val="20"/>
        </w:rPr>
      </w:pPr>
      <w:hyperlink r:id="rId8" w:anchor="codigos_ESTA" w:history="1">
        <w:r w:rsidR="009D7B52" w:rsidRPr="0017575B">
          <w:rPr>
            <w:rStyle w:val="Hipervnculo"/>
            <w:rFonts w:ascii="Palatino Linotype" w:hAnsi="Palatino Linotype" w:cs="Tahoma"/>
            <w:sz w:val="20"/>
            <w:szCs w:val="20"/>
          </w:rPr>
          <w:t>https://www.secogem.gob.mx/Portal2/Transparencia/htm/Marco_Jurídico.htm#codigos_ESTA</w:t>
        </w:r>
      </w:hyperlink>
      <w:r w:rsidR="009D7B52">
        <w:rPr>
          <w:rFonts w:ascii="Palatino Linotype" w:hAnsi="Palatino Linotype" w:cs="Tahoma"/>
          <w:sz w:val="20"/>
          <w:szCs w:val="20"/>
        </w:rPr>
        <w:t xml:space="preserve"> </w:t>
      </w:r>
    </w:p>
    <w:p w:rsidR="00C87071" w:rsidRPr="00C87071" w:rsidRDefault="00C87071" w:rsidP="0063119B">
      <w:pPr>
        <w:pStyle w:val="Prrafodelista"/>
        <w:tabs>
          <w:tab w:val="left" w:pos="567"/>
        </w:tabs>
        <w:spacing w:line="360" w:lineRule="auto"/>
        <w:ind w:left="567" w:right="567"/>
        <w:contextualSpacing w:val="0"/>
        <w:jc w:val="both"/>
        <w:rPr>
          <w:rFonts w:ascii="Palatino Linotype" w:hAnsi="Palatino Linotype" w:cs="Tahoma"/>
          <w:sz w:val="20"/>
          <w:szCs w:val="20"/>
        </w:rPr>
      </w:pPr>
      <w:r w:rsidRPr="00C87071">
        <w:rPr>
          <w:rFonts w:ascii="Palatino Linotype" w:hAnsi="Palatino Linotype" w:cs="Tahoma"/>
          <w:sz w:val="20"/>
          <w:szCs w:val="20"/>
        </w:rPr>
        <w:t>...”</w:t>
      </w:r>
    </w:p>
    <w:p w:rsidR="00C87071" w:rsidRDefault="00C87071" w:rsidP="0063119B">
      <w:pPr>
        <w:pStyle w:val="Prrafodelista"/>
        <w:tabs>
          <w:tab w:val="left" w:pos="567"/>
        </w:tabs>
        <w:spacing w:line="360" w:lineRule="auto"/>
        <w:ind w:left="0"/>
        <w:contextualSpacing w:val="0"/>
        <w:jc w:val="both"/>
        <w:rPr>
          <w:rFonts w:ascii="Palatino Linotype" w:hAnsi="Palatino Linotype" w:cs="Tahoma"/>
        </w:rPr>
      </w:pPr>
    </w:p>
    <w:p w:rsidR="00C87071" w:rsidRDefault="00C87071" w:rsidP="0063119B">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 xml:space="preserve">ii) </w:t>
      </w:r>
      <w:r w:rsidR="009D7B52">
        <w:rPr>
          <w:rFonts w:ascii="Palatino Linotype" w:hAnsi="Palatino Linotype" w:cs="Tahoma"/>
        </w:rPr>
        <w:t>Oficio número 2101A0000/1532/2018, del cuatro de septiembre de dos mil dieciocho, suscrito por el Subsecretario de Control y Evaluación y dirigido al Jefe de la Unidad de Evaluación de la Satisfacción Social en Trámites y Servicios Gubernamentales y de Transparencia, ambos de la Secretaría de la Contraloría, por medio del cual da respuesta a la solicitud de información número 00135/SECOGEM/IP/2018.</w:t>
      </w:r>
    </w:p>
    <w:p w:rsidR="009D7B52" w:rsidRDefault="009D7B52" w:rsidP="0063119B">
      <w:pPr>
        <w:pStyle w:val="Prrafodelista"/>
        <w:tabs>
          <w:tab w:val="left" w:pos="567"/>
        </w:tabs>
        <w:spacing w:line="360" w:lineRule="auto"/>
        <w:ind w:left="0"/>
        <w:contextualSpacing w:val="0"/>
        <w:jc w:val="both"/>
        <w:rPr>
          <w:rFonts w:ascii="Palatino Linotype" w:hAnsi="Palatino Linotype" w:cs="Tahoma"/>
        </w:rPr>
      </w:pPr>
    </w:p>
    <w:p w:rsidR="009D7B52" w:rsidRPr="004059FB" w:rsidRDefault="009D7B52" w:rsidP="0063119B">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iii) Emisión de Testimonios Sociales de dos mil dieciséis a dos mil dieciocho.</w:t>
      </w:r>
    </w:p>
    <w:p w:rsidR="0092073B" w:rsidRPr="004059FB" w:rsidRDefault="0092073B" w:rsidP="0063119B">
      <w:pPr>
        <w:pStyle w:val="Prrafodelista"/>
        <w:tabs>
          <w:tab w:val="left" w:pos="567"/>
        </w:tabs>
        <w:spacing w:line="360" w:lineRule="auto"/>
        <w:ind w:left="0"/>
        <w:contextualSpacing w:val="0"/>
        <w:jc w:val="both"/>
        <w:rPr>
          <w:rFonts w:ascii="Palatino Linotype" w:hAnsi="Palatino Linotype" w:cs="Tahoma"/>
          <w:b/>
        </w:rPr>
      </w:pPr>
    </w:p>
    <w:p w:rsidR="00AA5A86" w:rsidRPr="004059FB" w:rsidRDefault="006C1B1D" w:rsidP="0063119B">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rsidR="00AA5A86" w:rsidRPr="004059FB" w:rsidRDefault="00AA5A86" w:rsidP="0063119B">
      <w:pPr>
        <w:autoSpaceDE w:val="0"/>
        <w:autoSpaceDN w:val="0"/>
        <w:adjustRightInd w:val="0"/>
        <w:spacing w:line="360" w:lineRule="auto"/>
        <w:jc w:val="both"/>
        <w:rPr>
          <w:rFonts w:ascii="Palatino Linotype" w:hAnsi="Palatino Linotype" w:cs="Tahoma"/>
          <w:b/>
          <w:sz w:val="22"/>
          <w:szCs w:val="24"/>
        </w:rPr>
      </w:pPr>
    </w:p>
    <w:p w:rsidR="00CC285C" w:rsidRPr="004059FB" w:rsidRDefault="00E43A0F" w:rsidP="0063119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9D7B52">
        <w:rPr>
          <w:rFonts w:ascii="Palatino Linotype" w:hAnsi="Palatino Linotype" w:cs="Tahoma"/>
          <w:sz w:val="22"/>
          <w:szCs w:val="24"/>
        </w:rPr>
        <w:t>veintitrés de noviembre</w:t>
      </w:r>
      <w:r w:rsidRPr="004059FB">
        <w:rPr>
          <w:rFonts w:ascii="Palatino Linotype" w:hAnsi="Palatino Linotype" w:cs="Tahoma"/>
          <w:sz w:val="22"/>
          <w:szCs w:val="24"/>
        </w:rPr>
        <w:t xml:space="preserve"> de dos mil dieciocho, </w:t>
      </w:r>
      <w:r w:rsidR="009D7B52">
        <w:rPr>
          <w:rFonts w:ascii="Palatino Linotype" w:hAnsi="Palatino Linotype" w:cs="Tahoma"/>
          <w:sz w:val="22"/>
          <w:szCs w:val="24"/>
        </w:rPr>
        <w:t>el</w:t>
      </w:r>
      <w:r w:rsidR="004A6ECB" w:rsidRPr="004059FB">
        <w:rPr>
          <w:rFonts w:ascii="Palatino Linotype" w:hAnsi="Palatino Linotype" w:cs="Tahoma"/>
          <w:sz w:val="22"/>
          <w:szCs w:val="24"/>
        </w:rPr>
        <w:t xml:space="preserve"> Responsable</w:t>
      </w:r>
      <w:r w:rsidR="009D7B52">
        <w:rPr>
          <w:rFonts w:ascii="Palatino Linotype" w:hAnsi="Palatino Linotype" w:cs="Tahoma"/>
          <w:sz w:val="22"/>
          <w:szCs w:val="24"/>
        </w:rPr>
        <w:t xml:space="preserve"> y Titular</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Transparencia del </w:t>
      </w:r>
      <w:r w:rsidR="001171BD" w:rsidRPr="004059FB">
        <w:rPr>
          <w:rFonts w:ascii="Palatino Linotype" w:hAnsi="Palatino Linotype" w:cs="Tahoma"/>
          <w:sz w:val="22"/>
          <w:szCs w:val="24"/>
        </w:rPr>
        <w:t>Instituto de Seguridad Social del Estado de México y Municipios</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 a través del oficio 203F 80000-UT-</w:t>
      </w:r>
      <w:r w:rsidR="009D7B52">
        <w:rPr>
          <w:rFonts w:ascii="Palatino Linotype" w:hAnsi="Palatino Linotype" w:cs="Tahoma"/>
          <w:sz w:val="22"/>
          <w:szCs w:val="24"/>
        </w:rPr>
        <w:t>1168</w:t>
      </w:r>
      <w:r w:rsidR="003C5C01" w:rsidRPr="004059FB">
        <w:rPr>
          <w:rFonts w:ascii="Palatino Linotype" w:hAnsi="Palatino Linotype" w:cs="Tahoma"/>
          <w:sz w:val="22"/>
          <w:szCs w:val="24"/>
        </w:rPr>
        <w:t xml:space="preserve">/2018, del </w:t>
      </w:r>
      <w:r w:rsidR="009D7B52">
        <w:rPr>
          <w:rFonts w:ascii="Palatino Linotype" w:hAnsi="Palatino Linotype" w:cs="Tahoma"/>
          <w:sz w:val="22"/>
          <w:szCs w:val="24"/>
        </w:rPr>
        <w:t>veinte del mismo mes y año</w:t>
      </w:r>
      <w:r w:rsidR="003C5C01" w:rsidRPr="004059FB">
        <w:rPr>
          <w:rFonts w:ascii="Palatino Linotype" w:hAnsi="Palatino Linotype" w:cs="Tahoma"/>
          <w:sz w:val="22"/>
          <w:szCs w:val="24"/>
        </w:rPr>
        <w:t>, en los siguientes términos:</w:t>
      </w:r>
    </w:p>
    <w:p w:rsidR="003C5C01" w:rsidRPr="004059FB" w:rsidRDefault="003C5C01" w:rsidP="0063119B">
      <w:pPr>
        <w:autoSpaceDE w:val="0"/>
        <w:autoSpaceDN w:val="0"/>
        <w:adjustRightInd w:val="0"/>
        <w:spacing w:line="360" w:lineRule="auto"/>
        <w:jc w:val="both"/>
        <w:rPr>
          <w:rFonts w:ascii="Palatino Linotype" w:hAnsi="Palatino Linotype" w:cs="Tahoma"/>
          <w:sz w:val="22"/>
          <w:szCs w:val="24"/>
        </w:rPr>
      </w:pPr>
    </w:p>
    <w:p w:rsidR="003C5C01" w:rsidRPr="004059FB" w:rsidRDefault="003C5C01"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rsidR="009D7B52" w:rsidRDefault="009D7B52" w:rsidP="0063119B">
      <w:pPr>
        <w:tabs>
          <w:tab w:val="left" w:pos="4667"/>
        </w:tabs>
        <w:spacing w:line="360" w:lineRule="auto"/>
        <w:ind w:left="567" w:right="567"/>
        <w:jc w:val="both"/>
        <w:rPr>
          <w:rFonts w:ascii="Palatino Linotype" w:hAnsi="Palatino Linotype" w:cs="Tahoma"/>
          <w:bCs/>
        </w:rPr>
      </w:pPr>
      <w:r w:rsidRPr="009D7B52">
        <w:rPr>
          <w:rFonts w:ascii="Palatino Linotype" w:hAnsi="Palatino Linotype" w:cs="Tahoma"/>
          <w:bCs/>
        </w:rPr>
        <w:t>Con fundamento en los artículos 4, 12, 16 y 161 de la Ley de Transparencia y Acceso a la</w:t>
      </w:r>
      <w:r>
        <w:rPr>
          <w:rFonts w:ascii="Palatino Linotype" w:hAnsi="Palatino Linotype" w:cs="Tahoma"/>
          <w:bCs/>
        </w:rPr>
        <w:t xml:space="preserve"> I</w:t>
      </w:r>
      <w:r w:rsidRPr="009D7B52">
        <w:rPr>
          <w:rFonts w:ascii="Palatino Linotype" w:hAnsi="Palatino Linotype" w:cs="Tahoma"/>
          <w:bCs/>
        </w:rPr>
        <w:t>nformación Pública del Estado de México y Municipios, de acuerdo a lo comunicado por el</w:t>
      </w:r>
      <w:r>
        <w:rPr>
          <w:rFonts w:ascii="Palatino Linotype" w:hAnsi="Palatino Linotype" w:cs="Tahoma"/>
          <w:bCs/>
        </w:rPr>
        <w:t xml:space="preserve"> </w:t>
      </w:r>
      <w:r w:rsidRPr="009D7B52">
        <w:rPr>
          <w:rFonts w:ascii="Palatino Linotype" w:hAnsi="Palatino Linotype" w:cs="Tahoma"/>
          <w:bCs/>
        </w:rPr>
        <w:t>Servidor Público Habilitado de la Coordinación de Administración, se hace de su conocimiento</w:t>
      </w:r>
      <w:r>
        <w:rPr>
          <w:rFonts w:ascii="Palatino Linotype" w:hAnsi="Palatino Linotype" w:cs="Tahoma"/>
          <w:bCs/>
        </w:rPr>
        <w:t xml:space="preserve"> </w:t>
      </w:r>
      <w:r w:rsidRPr="009D7B52">
        <w:rPr>
          <w:rFonts w:ascii="Palatino Linotype" w:hAnsi="Palatino Linotype" w:cs="Tahoma"/>
          <w:bCs/>
        </w:rPr>
        <w:t xml:space="preserve">que, dentro del Título Décimo del Libro Primero del Código </w:t>
      </w:r>
      <w:r>
        <w:rPr>
          <w:rFonts w:ascii="Palatino Linotype" w:hAnsi="Palatino Linotype" w:cs="Tahoma"/>
          <w:bCs/>
        </w:rPr>
        <w:t>Administrativ</w:t>
      </w:r>
      <w:r w:rsidRPr="009D7B52">
        <w:rPr>
          <w:rFonts w:ascii="Palatino Linotype" w:hAnsi="Palatino Linotype" w:cs="Tahoma"/>
          <w:bCs/>
        </w:rPr>
        <w:t>o del Estado de México,</w:t>
      </w:r>
      <w:r>
        <w:rPr>
          <w:rFonts w:ascii="Palatino Linotype" w:hAnsi="Palatino Linotype" w:cs="Tahoma"/>
          <w:bCs/>
        </w:rPr>
        <w:t xml:space="preserve"> </w:t>
      </w:r>
      <w:r w:rsidRPr="009D7B52">
        <w:rPr>
          <w:rFonts w:ascii="Palatino Linotype" w:hAnsi="Palatino Linotype" w:cs="Tahoma"/>
          <w:bCs/>
        </w:rPr>
        <w:t xml:space="preserve">así como en su reglamento, no se hace mención que en la </w:t>
      </w:r>
      <w:r w:rsidRPr="009D7B52">
        <w:rPr>
          <w:rFonts w:ascii="Palatino Linotype" w:hAnsi="Palatino Linotype" w:cs="Tahoma"/>
          <w:bCs/>
        </w:rPr>
        <w:lastRenderedPageBreak/>
        <w:t>contratación de los Testigos Sociales</w:t>
      </w:r>
      <w:r>
        <w:rPr>
          <w:rFonts w:ascii="Palatino Linotype" w:hAnsi="Palatino Linotype" w:cs="Tahoma"/>
          <w:bCs/>
        </w:rPr>
        <w:t xml:space="preserve"> </w:t>
      </w:r>
      <w:r w:rsidRPr="009D7B52">
        <w:rPr>
          <w:rFonts w:ascii="Palatino Linotype" w:hAnsi="Palatino Linotype" w:cs="Tahoma"/>
          <w:bCs/>
        </w:rPr>
        <w:t>tenga que intervenir el Comité de Registro de Testigos Sociales; sin embargo, antes de cada</w:t>
      </w:r>
      <w:r>
        <w:rPr>
          <w:rFonts w:ascii="Palatino Linotype" w:hAnsi="Palatino Linotype" w:cs="Tahoma"/>
          <w:bCs/>
        </w:rPr>
        <w:t xml:space="preserve"> </w:t>
      </w:r>
      <w:r w:rsidRPr="009D7B52">
        <w:rPr>
          <w:rFonts w:ascii="Palatino Linotype" w:hAnsi="Palatino Linotype" w:cs="Tahoma"/>
          <w:bCs/>
        </w:rPr>
        <w:t>contratación, se verifica que los Testigos Sociales se encuentren registrados en la liga:</w:t>
      </w:r>
      <w:r>
        <w:rPr>
          <w:rFonts w:ascii="Palatino Linotype" w:hAnsi="Palatino Linotype" w:cs="Tahoma"/>
          <w:bCs/>
        </w:rPr>
        <w:t xml:space="preserve"> </w:t>
      </w:r>
    </w:p>
    <w:p w:rsidR="009D7B52" w:rsidRDefault="009D7B52" w:rsidP="0063119B">
      <w:pPr>
        <w:tabs>
          <w:tab w:val="left" w:pos="4667"/>
        </w:tabs>
        <w:spacing w:line="360" w:lineRule="auto"/>
        <w:ind w:left="567" w:right="567"/>
        <w:jc w:val="both"/>
        <w:rPr>
          <w:rFonts w:ascii="Palatino Linotype" w:hAnsi="Palatino Linotype" w:cs="Tahoma"/>
          <w:bCs/>
        </w:rPr>
      </w:pPr>
    </w:p>
    <w:p w:rsidR="009D7B52" w:rsidRDefault="00BF38C2" w:rsidP="0063119B">
      <w:pPr>
        <w:tabs>
          <w:tab w:val="left" w:pos="4667"/>
        </w:tabs>
        <w:spacing w:line="360" w:lineRule="auto"/>
        <w:ind w:left="567" w:right="567"/>
        <w:jc w:val="both"/>
        <w:rPr>
          <w:rFonts w:ascii="Palatino Linotype" w:hAnsi="Palatino Linotype" w:cs="Tahoma"/>
          <w:bCs/>
        </w:rPr>
      </w:pPr>
      <w:hyperlink r:id="rId9" w:history="1">
        <w:r w:rsidR="009D7B52" w:rsidRPr="0017575B">
          <w:rPr>
            <w:rStyle w:val="Hipervnculo"/>
            <w:rFonts w:ascii="Palatino Linotype" w:hAnsi="Palatino Linotype" w:cs="Tahoma"/>
            <w:bCs/>
          </w:rPr>
          <w:t>http://testigossociales.org.mx/TestigosSociales/testigos-regtstrados.html</w:t>
        </w:r>
      </w:hyperlink>
      <w:r w:rsidR="009D7B52">
        <w:rPr>
          <w:rFonts w:ascii="Palatino Linotype" w:hAnsi="Palatino Linotype" w:cs="Tahoma"/>
          <w:bCs/>
        </w:rPr>
        <w:t xml:space="preserve"> </w:t>
      </w:r>
      <w:r w:rsidR="003850E8">
        <w:rPr>
          <w:rFonts w:ascii="Palatino Linotype" w:hAnsi="Palatino Linotype" w:cs="Tahoma"/>
          <w:bCs/>
        </w:rPr>
        <w:t>}</w:t>
      </w:r>
    </w:p>
    <w:p w:rsidR="003850E8" w:rsidRPr="003850E8" w:rsidRDefault="003850E8" w:rsidP="0063119B">
      <w:pPr>
        <w:tabs>
          <w:tab w:val="left" w:pos="4667"/>
        </w:tabs>
        <w:spacing w:line="360" w:lineRule="auto"/>
        <w:ind w:left="567" w:right="567"/>
        <w:jc w:val="both"/>
        <w:rPr>
          <w:rFonts w:ascii="Palatino Linotype" w:hAnsi="Palatino Linotype" w:cs="Tahoma"/>
          <w:bCs/>
        </w:rPr>
      </w:pPr>
      <w:r w:rsidRPr="003850E8">
        <w:rPr>
          <w:rFonts w:ascii="Palatino Linotype" w:hAnsi="Palatino Linotype" w:cs="Tahoma"/>
          <w:bCs/>
        </w:rPr>
        <w:t>Cabe señalar que, en todos los casos el ISSEMYM verifica vía telefónica ante varios testigos</w:t>
      </w:r>
    </w:p>
    <w:p w:rsidR="003850E8" w:rsidRDefault="003850E8" w:rsidP="0063119B">
      <w:pPr>
        <w:tabs>
          <w:tab w:val="left" w:pos="4667"/>
        </w:tabs>
        <w:spacing w:line="360" w:lineRule="auto"/>
        <w:ind w:left="567" w:right="567"/>
        <w:jc w:val="both"/>
        <w:rPr>
          <w:rFonts w:ascii="Palatino Linotype" w:hAnsi="Palatino Linotype" w:cs="Tahoma"/>
          <w:bCs/>
        </w:rPr>
      </w:pPr>
      <w:r w:rsidRPr="003850E8">
        <w:rPr>
          <w:rFonts w:ascii="Palatino Linotype" w:hAnsi="Palatino Linotype" w:cs="Tahoma"/>
          <w:bCs/>
        </w:rPr>
        <w:t xml:space="preserve">Sociales </w:t>
      </w:r>
      <w:r>
        <w:rPr>
          <w:rFonts w:ascii="Palatino Linotype" w:hAnsi="Palatino Linotype" w:cs="Tahoma"/>
          <w:bCs/>
        </w:rPr>
        <w:t>l</w:t>
      </w:r>
      <w:r w:rsidRPr="003850E8">
        <w:rPr>
          <w:rFonts w:ascii="Palatino Linotype" w:hAnsi="Palatino Linotype" w:cs="Tahoma"/>
          <w:bCs/>
        </w:rPr>
        <w:t>a disponibilidad de tiempo para llevar a cabo los atestiguamientos, contratando a</w:t>
      </w:r>
      <w:r>
        <w:rPr>
          <w:rFonts w:ascii="Palatino Linotype" w:hAnsi="Palatino Linotype" w:cs="Tahoma"/>
          <w:bCs/>
        </w:rPr>
        <w:t xml:space="preserve"> </w:t>
      </w:r>
      <w:r w:rsidRPr="003850E8">
        <w:rPr>
          <w:rFonts w:ascii="Palatino Linotype" w:hAnsi="Palatino Linotype" w:cs="Tahoma"/>
          <w:bCs/>
        </w:rPr>
        <w:t>aquellos que tengan dicha disponibilidad e interés en llevar acabo los atestiguamientos</w:t>
      </w:r>
      <w:r>
        <w:rPr>
          <w:rFonts w:ascii="Palatino Linotype" w:hAnsi="Palatino Linotype" w:cs="Tahoma"/>
          <w:bCs/>
        </w:rPr>
        <w:t xml:space="preserve"> </w:t>
      </w:r>
      <w:r w:rsidRPr="003850E8">
        <w:rPr>
          <w:rFonts w:ascii="Palatino Linotype" w:hAnsi="Palatino Linotype" w:cs="Tahoma"/>
          <w:bCs/>
        </w:rPr>
        <w:t xml:space="preserve">solicitados por éste </w:t>
      </w:r>
      <w:r>
        <w:rPr>
          <w:rFonts w:ascii="Palatino Linotype" w:hAnsi="Palatino Linotype" w:cs="Tahoma"/>
          <w:bCs/>
        </w:rPr>
        <w:t>I</w:t>
      </w:r>
      <w:r w:rsidRPr="003850E8">
        <w:rPr>
          <w:rFonts w:ascii="Palatino Linotype" w:hAnsi="Palatino Linotype" w:cs="Tahoma"/>
          <w:bCs/>
        </w:rPr>
        <w:t>nstituto.</w:t>
      </w:r>
      <w:r>
        <w:rPr>
          <w:rFonts w:ascii="Palatino Linotype" w:hAnsi="Palatino Linotype" w:cs="Tahoma"/>
          <w:bCs/>
        </w:rPr>
        <w:t xml:space="preserve"> </w:t>
      </w:r>
    </w:p>
    <w:p w:rsidR="003850E8" w:rsidRPr="003850E8" w:rsidRDefault="003850E8" w:rsidP="0063119B">
      <w:pPr>
        <w:tabs>
          <w:tab w:val="left" w:pos="4667"/>
        </w:tabs>
        <w:spacing w:line="360" w:lineRule="auto"/>
        <w:ind w:left="567" w:right="567"/>
        <w:jc w:val="both"/>
        <w:rPr>
          <w:rFonts w:ascii="Palatino Linotype" w:hAnsi="Palatino Linotype" w:cs="Tahoma"/>
          <w:bCs/>
        </w:rPr>
      </w:pPr>
    </w:p>
    <w:p w:rsidR="003850E8" w:rsidRPr="003850E8" w:rsidRDefault="003850E8" w:rsidP="0063119B">
      <w:pPr>
        <w:tabs>
          <w:tab w:val="left" w:pos="4667"/>
        </w:tabs>
        <w:spacing w:line="360" w:lineRule="auto"/>
        <w:ind w:left="567" w:right="567"/>
        <w:jc w:val="both"/>
        <w:rPr>
          <w:rFonts w:ascii="Palatino Linotype" w:hAnsi="Palatino Linotype" w:cs="Tahoma"/>
          <w:b/>
          <w:bCs/>
        </w:rPr>
      </w:pPr>
      <w:r w:rsidRPr="003850E8">
        <w:rPr>
          <w:rFonts w:ascii="Palatino Linotype" w:hAnsi="Palatino Linotype" w:cs="Tahoma"/>
          <w:b/>
          <w:bCs/>
        </w:rPr>
        <w:t>MODALIDAD DE ENTREGA</w:t>
      </w:r>
    </w:p>
    <w:p w:rsidR="003850E8" w:rsidRDefault="003850E8" w:rsidP="0063119B">
      <w:pPr>
        <w:tabs>
          <w:tab w:val="left" w:pos="4667"/>
        </w:tabs>
        <w:spacing w:line="360" w:lineRule="auto"/>
        <w:ind w:left="567" w:right="567"/>
        <w:jc w:val="both"/>
        <w:rPr>
          <w:rFonts w:ascii="Palatino Linotype" w:hAnsi="Palatino Linotype" w:cs="Tahoma"/>
          <w:bCs/>
        </w:rPr>
      </w:pPr>
      <w:r w:rsidRPr="003850E8">
        <w:rPr>
          <w:rFonts w:ascii="Palatino Linotype" w:hAnsi="Palatino Linotype" w:cs="Tahoma"/>
          <w:bCs/>
        </w:rPr>
        <w:t>Considerando que requirió como modalidad de entrega a través del SAIMEX, se envía por el</w:t>
      </w:r>
      <w:r>
        <w:rPr>
          <w:rFonts w:ascii="Palatino Linotype" w:hAnsi="Palatino Linotype" w:cs="Tahoma"/>
          <w:bCs/>
        </w:rPr>
        <w:t xml:space="preserve"> </w:t>
      </w:r>
      <w:r w:rsidRPr="003850E8">
        <w:rPr>
          <w:rFonts w:ascii="Palatino Linotype" w:hAnsi="Palatino Linotype" w:cs="Tahoma"/>
          <w:bCs/>
        </w:rPr>
        <w:t>mismo medio, el presente oficio de respuesta.</w:t>
      </w:r>
    </w:p>
    <w:p w:rsidR="003C5C01" w:rsidRPr="004059FB" w:rsidRDefault="003C5C01" w:rsidP="0063119B">
      <w:pPr>
        <w:tabs>
          <w:tab w:val="left" w:pos="4667"/>
        </w:tabs>
        <w:spacing w:line="360" w:lineRule="auto"/>
        <w:ind w:left="567" w:right="567"/>
        <w:jc w:val="both"/>
        <w:rPr>
          <w:rFonts w:ascii="Palatino Linotype" w:hAnsi="Palatino Linotype" w:cs="Tahoma"/>
        </w:rPr>
      </w:pPr>
      <w:r w:rsidRPr="004059FB">
        <w:rPr>
          <w:rFonts w:ascii="Palatino Linotype" w:hAnsi="Palatino Linotype" w:cs="Tahoma"/>
        </w:rPr>
        <w:t>…” (</w:t>
      </w:r>
      <w:r w:rsidRPr="004059FB">
        <w:rPr>
          <w:rFonts w:ascii="Palatino Linotype" w:hAnsi="Palatino Linotype" w:cs="Tahoma"/>
          <w:i/>
        </w:rPr>
        <w:t>Sic.</w:t>
      </w:r>
      <w:r w:rsidRPr="004059FB">
        <w:rPr>
          <w:rFonts w:ascii="Palatino Linotype" w:hAnsi="Palatino Linotype" w:cs="Tahoma"/>
        </w:rPr>
        <w:t>)</w:t>
      </w:r>
    </w:p>
    <w:p w:rsidR="004A6ECB" w:rsidRPr="004059FB" w:rsidRDefault="004A6ECB" w:rsidP="0063119B">
      <w:pPr>
        <w:autoSpaceDE w:val="0"/>
        <w:autoSpaceDN w:val="0"/>
        <w:adjustRightInd w:val="0"/>
        <w:spacing w:line="360" w:lineRule="auto"/>
        <w:jc w:val="both"/>
        <w:rPr>
          <w:rFonts w:ascii="Palatino Linotype" w:hAnsi="Palatino Linotype" w:cs="Tahoma"/>
          <w:sz w:val="22"/>
          <w:szCs w:val="24"/>
        </w:rPr>
      </w:pPr>
    </w:p>
    <w:p w:rsidR="00587F23" w:rsidRPr="004059FB" w:rsidRDefault="003850E8" w:rsidP="0063119B">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rsidR="00587F23" w:rsidRPr="004059FB" w:rsidRDefault="00587F23" w:rsidP="0063119B">
      <w:pPr>
        <w:autoSpaceDE w:val="0"/>
        <w:autoSpaceDN w:val="0"/>
        <w:adjustRightInd w:val="0"/>
        <w:spacing w:line="360" w:lineRule="auto"/>
        <w:jc w:val="both"/>
        <w:rPr>
          <w:rFonts w:ascii="Palatino Linotype" w:hAnsi="Palatino Linotype" w:cs="Tahoma"/>
          <w:b/>
          <w:sz w:val="22"/>
          <w:szCs w:val="24"/>
        </w:rPr>
      </w:pPr>
    </w:p>
    <w:p w:rsidR="00BE4843" w:rsidRPr="004059FB" w:rsidRDefault="004E401B" w:rsidP="0063119B">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3850E8">
        <w:rPr>
          <w:rFonts w:ascii="Palatino Linotype" w:hAnsi="Palatino Linotype" w:cs="Tahoma"/>
          <w:sz w:val="22"/>
          <w:szCs w:val="24"/>
        </w:rPr>
        <w:t>veintiséis de noviembre</w:t>
      </w:r>
      <w:r w:rsidR="00C25238" w:rsidRPr="004059FB">
        <w:rPr>
          <w:rFonts w:ascii="Palatino Linotype" w:hAnsi="Palatino Linotype" w:cs="Tahoma"/>
          <w:sz w:val="22"/>
          <w:szCs w:val="24"/>
        </w:rPr>
        <w:t xml:space="preserve"> de dos mil dieciocho,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rsidR="00C25238" w:rsidRPr="004059FB" w:rsidRDefault="00C25238" w:rsidP="0063119B">
      <w:pPr>
        <w:autoSpaceDE w:val="0"/>
        <w:autoSpaceDN w:val="0"/>
        <w:adjustRightInd w:val="0"/>
        <w:spacing w:line="360" w:lineRule="auto"/>
        <w:jc w:val="both"/>
        <w:rPr>
          <w:rFonts w:ascii="Palatino Linotype" w:hAnsi="Palatino Linotype" w:cs="Tahoma"/>
          <w:bCs/>
          <w:sz w:val="24"/>
          <w:szCs w:val="24"/>
        </w:rPr>
      </w:pPr>
    </w:p>
    <w:p w:rsidR="00C25238" w:rsidRPr="004059FB" w:rsidRDefault="00B727C5" w:rsidP="0063119B">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rsidR="00CD3A5D" w:rsidRPr="004059FB" w:rsidRDefault="003850E8" w:rsidP="0063119B">
      <w:pPr>
        <w:autoSpaceDE w:val="0"/>
        <w:autoSpaceDN w:val="0"/>
        <w:adjustRightInd w:val="0"/>
        <w:spacing w:line="360" w:lineRule="auto"/>
        <w:ind w:left="567" w:right="567"/>
        <w:jc w:val="both"/>
        <w:rPr>
          <w:rFonts w:ascii="Palatino Linotype" w:hAnsi="Palatino Linotype" w:cs="Tahoma"/>
          <w:i/>
        </w:rPr>
      </w:pPr>
      <w:r w:rsidRPr="003850E8">
        <w:rPr>
          <w:rFonts w:ascii="Palatino Linotype" w:hAnsi="Palatino Linotype" w:cs="Tahoma"/>
        </w:rPr>
        <w:t>Oficio de respuesta</w:t>
      </w:r>
      <w:r w:rsidR="00B727C5" w:rsidRPr="004059FB">
        <w:rPr>
          <w:rFonts w:ascii="Palatino Linotype" w:hAnsi="Palatino Linotype" w:cs="Tahoma"/>
        </w:rPr>
        <w:t>”</w:t>
      </w:r>
      <w:r w:rsidR="00092475" w:rsidRPr="004059FB">
        <w:rPr>
          <w:rFonts w:ascii="Palatino Linotype" w:hAnsi="Palatino Linotype" w:cs="Tahoma"/>
        </w:rPr>
        <w:t xml:space="preserve"> </w:t>
      </w:r>
    </w:p>
    <w:p w:rsidR="000313A7" w:rsidRPr="004059FB" w:rsidRDefault="000313A7" w:rsidP="0063119B">
      <w:pPr>
        <w:autoSpaceDE w:val="0"/>
        <w:autoSpaceDN w:val="0"/>
        <w:adjustRightInd w:val="0"/>
        <w:spacing w:line="360" w:lineRule="auto"/>
        <w:ind w:left="567" w:right="567"/>
        <w:jc w:val="both"/>
        <w:rPr>
          <w:rFonts w:ascii="Palatino Linotype" w:hAnsi="Palatino Linotype" w:cs="Tahoma"/>
          <w:sz w:val="24"/>
        </w:rPr>
      </w:pPr>
    </w:p>
    <w:p w:rsidR="00C25238" w:rsidRPr="004059FB" w:rsidRDefault="00B727C5" w:rsidP="0063119B">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rsidR="00B31222" w:rsidRPr="004059FB" w:rsidRDefault="003850E8" w:rsidP="0063119B">
      <w:pPr>
        <w:autoSpaceDE w:val="0"/>
        <w:autoSpaceDN w:val="0"/>
        <w:adjustRightInd w:val="0"/>
        <w:spacing w:line="360" w:lineRule="auto"/>
        <w:ind w:left="567" w:right="567"/>
        <w:jc w:val="both"/>
        <w:rPr>
          <w:rFonts w:ascii="Palatino Linotype" w:hAnsi="Palatino Linotype" w:cs="Tahoma"/>
        </w:rPr>
      </w:pPr>
      <w:r w:rsidRPr="003850E8">
        <w:rPr>
          <w:rFonts w:ascii="Palatino Linotype" w:hAnsi="Palatino Linotype" w:cs="Tahoma"/>
        </w:rPr>
        <w:lastRenderedPageBreak/>
        <w:t>No se proporciona la justificación legal y válida para contratar al mismo testigo social en repetidas y sucesivas ocasiones, eludiendo el índice del expediente de la participación del testigo social emitido por la Contraloría del Estado de México para estos efectos.</w:t>
      </w:r>
      <w:r w:rsidR="00B727C5" w:rsidRPr="004059FB">
        <w:rPr>
          <w:rFonts w:ascii="Palatino Linotype" w:hAnsi="Palatino Linotype" w:cs="Tahoma"/>
        </w:rPr>
        <w:t>”</w:t>
      </w:r>
      <w:r w:rsidR="006C1B1D" w:rsidRPr="004059FB">
        <w:rPr>
          <w:rFonts w:ascii="Palatino Linotype" w:hAnsi="Palatino Linotype" w:cs="Tahoma"/>
        </w:rPr>
        <w:t xml:space="preserve"> </w:t>
      </w:r>
    </w:p>
    <w:p w:rsidR="004E401B" w:rsidRPr="004059FB" w:rsidRDefault="004E401B" w:rsidP="0063119B">
      <w:pPr>
        <w:spacing w:line="360" w:lineRule="auto"/>
        <w:jc w:val="both"/>
        <w:rPr>
          <w:rFonts w:ascii="Palatino Linotype" w:hAnsi="Palatino Linotype" w:cs="Tahoma"/>
          <w:b/>
          <w:sz w:val="22"/>
          <w:szCs w:val="24"/>
        </w:rPr>
      </w:pPr>
    </w:p>
    <w:p w:rsidR="00B31222" w:rsidRPr="004059FB" w:rsidRDefault="003850E8" w:rsidP="0063119B">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rsidR="00E445DA" w:rsidRPr="004059FB" w:rsidRDefault="00E445DA" w:rsidP="0063119B">
      <w:pPr>
        <w:spacing w:line="360" w:lineRule="auto"/>
        <w:jc w:val="both"/>
        <w:rPr>
          <w:rFonts w:ascii="Palatino Linotype" w:eastAsia="Batang" w:hAnsi="Palatino Linotype" w:cs="Tahoma"/>
          <w:b/>
          <w:bCs/>
          <w:sz w:val="22"/>
          <w:szCs w:val="24"/>
        </w:rPr>
      </w:pPr>
    </w:p>
    <w:p w:rsidR="00BE4843" w:rsidRPr="004059FB" w:rsidRDefault="00A90F9B" w:rsidP="0063119B">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3850E8">
        <w:rPr>
          <w:rFonts w:ascii="Palatino Linotype" w:eastAsia="Batang" w:hAnsi="Palatino Linotype" w:cs="Tahoma"/>
          <w:bCs/>
          <w:sz w:val="22"/>
          <w:szCs w:val="22"/>
        </w:rPr>
        <w:t>veintiséis de noviembre</w:t>
      </w:r>
      <w:r w:rsidR="00BE4843" w:rsidRPr="004059FB">
        <w:rPr>
          <w:rFonts w:ascii="Palatino Linotype" w:eastAsia="Batang" w:hAnsi="Palatino Linotype" w:cs="Tahoma"/>
          <w:bCs/>
          <w:sz w:val="22"/>
          <w:szCs w:val="22"/>
        </w:rPr>
        <w:t xml:space="preserve"> de dos mil dieciocho,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w:t>
      </w:r>
      <w:r w:rsidR="00C87071">
        <w:rPr>
          <w:rFonts w:ascii="Palatino Linotype" w:eastAsia="Batang" w:hAnsi="Palatino Linotype" w:cs="Tahoma"/>
          <w:bCs/>
          <w:sz w:val="22"/>
          <w:szCs w:val="22"/>
        </w:rPr>
        <w:t>4456</w:t>
      </w:r>
      <w:r w:rsidR="00BE4843" w:rsidRPr="004059FB">
        <w:rPr>
          <w:rFonts w:ascii="Palatino Linotype" w:eastAsia="Batang" w:hAnsi="Palatino Linotype" w:cs="Tahoma"/>
          <w:bCs/>
          <w:sz w:val="22"/>
          <w:szCs w:val="22"/>
        </w:rPr>
        <w:t>/INFOEM/IP/RR/2018,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4059FB" w:rsidRDefault="00BE4843" w:rsidP="0063119B">
      <w:pPr>
        <w:spacing w:line="360" w:lineRule="auto"/>
        <w:ind w:left="708"/>
        <w:jc w:val="both"/>
        <w:rPr>
          <w:rFonts w:ascii="Palatino Linotype" w:eastAsia="Batang" w:hAnsi="Palatino Linotype" w:cs="Tahoma"/>
          <w:bCs/>
          <w:sz w:val="22"/>
          <w:szCs w:val="24"/>
        </w:rPr>
      </w:pPr>
    </w:p>
    <w:p w:rsidR="00B31222" w:rsidRPr="004059FB" w:rsidRDefault="00625DFB" w:rsidP="0063119B">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3850E8">
        <w:rPr>
          <w:rFonts w:ascii="Palatino Linotype" w:eastAsia="Batang" w:hAnsi="Palatino Linotype" w:cs="Tahoma"/>
          <w:bCs/>
          <w:sz w:val="22"/>
          <w:szCs w:val="24"/>
          <w:lang w:val="es-ES_tradnl"/>
        </w:rPr>
        <w:t>treinta de noviembre</w:t>
      </w:r>
      <w:r w:rsidR="00AE489D"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de dos mil dieciocho,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4059FB" w:rsidRDefault="0061115C" w:rsidP="0063119B">
      <w:pPr>
        <w:spacing w:line="360" w:lineRule="auto"/>
        <w:jc w:val="both"/>
        <w:rPr>
          <w:rFonts w:ascii="Palatino Linotype" w:hAnsi="Palatino Linotype" w:cs="Tahoma"/>
          <w:bCs/>
          <w:sz w:val="22"/>
          <w:szCs w:val="24"/>
        </w:rPr>
      </w:pPr>
    </w:p>
    <w:p w:rsidR="003D5FF4" w:rsidRDefault="004406CF" w:rsidP="0063119B">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 xml:space="preserve">El </w:t>
      </w:r>
      <w:r w:rsidR="00DD48C1">
        <w:rPr>
          <w:rFonts w:ascii="Palatino Linotype" w:hAnsi="Palatino Linotype" w:cs="Tahoma"/>
          <w:sz w:val="22"/>
          <w:szCs w:val="24"/>
        </w:rPr>
        <w:t>diez de diciembre</w:t>
      </w:r>
      <w:r w:rsidR="00BE4843" w:rsidRPr="004059FB">
        <w:rPr>
          <w:rFonts w:ascii="Palatino Linotype" w:hAnsi="Palatino Linotype" w:cs="Tahoma"/>
          <w:sz w:val="22"/>
          <w:szCs w:val="24"/>
        </w:rPr>
        <w:t xml:space="preserve"> de dos mil dieciocho</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3D5FF4" w:rsidRPr="004059FB">
        <w:rPr>
          <w:rFonts w:ascii="Palatino Linotype" w:hAnsi="Palatino Linotype" w:cs="Tahoma"/>
          <w:sz w:val="22"/>
          <w:szCs w:val="22"/>
          <w:lang w:val="es-ES_tradnl"/>
        </w:rPr>
        <w:t xml:space="preserve">, </w:t>
      </w:r>
      <w:r w:rsidR="00DD48C1">
        <w:rPr>
          <w:rFonts w:ascii="Palatino Linotype" w:hAnsi="Palatino Linotype" w:cs="Tahoma"/>
          <w:bCs/>
          <w:iCs/>
          <w:sz w:val="22"/>
          <w:szCs w:val="22"/>
        </w:rPr>
        <w:t>el Informe J</w:t>
      </w:r>
      <w:r w:rsidR="003D5FF4" w:rsidRPr="004059FB">
        <w:rPr>
          <w:rFonts w:ascii="Palatino Linotype" w:hAnsi="Palatino Linotype" w:cs="Tahoma"/>
          <w:bCs/>
          <w:iCs/>
          <w:sz w:val="22"/>
          <w:szCs w:val="22"/>
        </w:rPr>
        <w:t>ustificado</w:t>
      </w:r>
      <w:r w:rsidR="00776811" w:rsidRPr="004059FB">
        <w:rPr>
          <w:rFonts w:ascii="Palatino Linotype" w:hAnsi="Palatino Linotype" w:cs="Tahoma"/>
          <w:bCs/>
          <w:iCs/>
          <w:sz w:val="22"/>
          <w:szCs w:val="22"/>
        </w:rPr>
        <w:t xml:space="preserve"> con número 203F 80000-UT-1 </w:t>
      </w:r>
      <w:r w:rsidR="00DD48C1">
        <w:rPr>
          <w:rFonts w:ascii="Palatino Linotype" w:hAnsi="Palatino Linotype" w:cs="Tahoma"/>
          <w:bCs/>
          <w:iCs/>
          <w:sz w:val="22"/>
          <w:szCs w:val="22"/>
        </w:rPr>
        <w:t>1272</w:t>
      </w:r>
      <w:r w:rsidR="00776811" w:rsidRPr="004059FB">
        <w:rPr>
          <w:rFonts w:ascii="Palatino Linotype" w:hAnsi="Palatino Linotype" w:cs="Tahoma"/>
          <w:bCs/>
          <w:iCs/>
          <w:sz w:val="22"/>
          <w:szCs w:val="22"/>
        </w:rPr>
        <w:t>/2018, suscrito por el Responsable y Titular de la Unidad de Transparencia</w:t>
      </w:r>
      <w:r w:rsidR="003D5FF4" w:rsidRPr="004059FB">
        <w:rPr>
          <w:rFonts w:ascii="Palatino Linotype" w:hAnsi="Palatino Linotype" w:cs="Tahoma"/>
          <w:bCs/>
          <w:iCs/>
          <w:sz w:val="22"/>
          <w:szCs w:val="22"/>
        </w:rPr>
        <w:t xml:space="preserve"> del Instituto de Seguridad Social del Estado de México y Municipios</w:t>
      </w:r>
      <w:r w:rsidR="00DD48C1">
        <w:rPr>
          <w:rFonts w:ascii="Palatino Linotype" w:hAnsi="Palatino Linotype" w:cs="Tahoma"/>
          <w:bCs/>
          <w:iCs/>
          <w:sz w:val="22"/>
          <w:szCs w:val="22"/>
        </w:rPr>
        <w:t>,</w:t>
      </w:r>
      <w:r w:rsidR="00776811" w:rsidRPr="004059FB">
        <w:rPr>
          <w:rFonts w:ascii="Palatino Linotype" w:hAnsi="Palatino Linotype" w:cs="Tahoma"/>
          <w:bCs/>
          <w:iCs/>
          <w:sz w:val="22"/>
          <w:szCs w:val="22"/>
        </w:rPr>
        <w:t xml:space="preserve"> y dirigido al Comisionado Ponente</w:t>
      </w:r>
      <w:r w:rsidR="003D5FF4" w:rsidRPr="004059FB">
        <w:rPr>
          <w:rFonts w:ascii="Palatino Linotype" w:hAnsi="Palatino Linotype" w:cs="Tahoma"/>
          <w:sz w:val="22"/>
          <w:szCs w:val="22"/>
        </w:rPr>
        <w:t>, que en su parte medular menciona lo siguiente:</w:t>
      </w:r>
    </w:p>
    <w:p w:rsidR="003D5FF4" w:rsidRPr="004059FB" w:rsidRDefault="003D5FF4" w:rsidP="0063119B">
      <w:pPr>
        <w:spacing w:line="360" w:lineRule="auto"/>
        <w:ind w:left="567" w:right="567"/>
        <w:jc w:val="both"/>
        <w:rPr>
          <w:rFonts w:ascii="Palatino Linotype" w:hAnsi="Palatino Linotype" w:cs="Tahoma"/>
        </w:rPr>
      </w:pPr>
      <w:r w:rsidRPr="004059FB">
        <w:rPr>
          <w:rFonts w:ascii="Palatino Linotype" w:hAnsi="Palatino Linotype" w:cs="Tahoma"/>
        </w:rPr>
        <w:lastRenderedPageBreak/>
        <w:t>“…</w:t>
      </w: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De acuerdo a lo comunicado por el Servidor Público Habilitado de la Coordinación de</w:t>
      </w:r>
      <w:r>
        <w:rPr>
          <w:rFonts w:ascii="Palatino Linotype" w:hAnsi="Palatino Linotype" w:cs="Tahoma"/>
        </w:rPr>
        <w:t xml:space="preserve"> </w:t>
      </w:r>
      <w:r w:rsidRPr="00791730">
        <w:rPr>
          <w:rFonts w:ascii="Palatino Linotype" w:hAnsi="Palatino Linotype" w:cs="Tahoma"/>
        </w:rPr>
        <w:t>Administración, se dio la justificación legal y válida para contratar al mismo testigo social en</w:t>
      </w:r>
      <w:r>
        <w:rPr>
          <w:rFonts w:ascii="Palatino Linotype" w:hAnsi="Palatino Linotype" w:cs="Tahoma"/>
        </w:rPr>
        <w:t xml:space="preserve"> </w:t>
      </w:r>
      <w:r w:rsidRPr="00791730">
        <w:rPr>
          <w:rFonts w:ascii="Palatino Linotype" w:hAnsi="Palatino Linotype" w:cs="Tahoma"/>
        </w:rPr>
        <w:t>repetidas y sucesivas ocasiones, como se aprecia en la siguiente captura de pantalla:</w:t>
      </w:r>
    </w:p>
    <w:p w:rsid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center"/>
        <w:rPr>
          <w:rFonts w:ascii="Palatino Linotype" w:hAnsi="Palatino Linotype" w:cs="Tahoma"/>
        </w:rPr>
      </w:pPr>
      <w:r>
        <w:rPr>
          <w:rFonts w:ascii="Palatino Linotype" w:hAnsi="Palatino Linotype" w:cs="Tahoma"/>
        </w:rPr>
        <w:t>[Se reproduce el oficio número 2101A0000/2121/2018, referido en el Antecedente II]</w:t>
      </w:r>
    </w:p>
    <w:p w:rsidR="0063119B" w:rsidRDefault="0063119B" w:rsidP="0063119B">
      <w:pPr>
        <w:spacing w:line="360" w:lineRule="auto"/>
        <w:ind w:left="567" w:right="567"/>
        <w:jc w:val="center"/>
        <w:rPr>
          <w:rFonts w:ascii="Palatino Linotype" w:hAnsi="Palatino Linotype" w:cs="Tahoma"/>
        </w:rPr>
      </w:pPr>
    </w:p>
    <w:p w:rsidR="00791730" w:rsidRP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 xml:space="preserve">Además, este Instituto ha realizado </w:t>
      </w:r>
      <w:r>
        <w:rPr>
          <w:rFonts w:ascii="Palatino Linotype" w:hAnsi="Palatino Linotype" w:cs="Tahoma"/>
        </w:rPr>
        <w:t>l</w:t>
      </w:r>
      <w:r w:rsidRPr="00791730">
        <w:rPr>
          <w:rFonts w:ascii="Palatino Linotype" w:hAnsi="Palatino Linotype" w:cs="Tahoma"/>
        </w:rPr>
        <w:t>a contratación de los testigos sociales considerando lo</w:t>
      </w:r>
      <w:r>
        <w:rPr>
          <w:rFonts w:ascii="Palatino Linotype" w:hAnsi="Palatino Linotype" w:cs="Tahoma"/>
        </w:rPr>
        <w:t xml:space="preserve"> </w:t>
      </w:r>
      <w:r w:rsidRPr="00791730">
        <w:rPr>
          <w:rFonts w:ascii="Palatino Linotype" w:hAnsi="Palatino Linotype" w:cs="Tahoma"/>
        </w:rPr>
        <w:t>establecido en el Título Decimo del Libro Primero, del Código Administrativo del Estado de</w:t>
      </w:r>
      <w:r>
        <w:rPr>
          <w:rFonts w:ascii="Palatino Linotype" w:hAnsi="Palatino Linotype" w:cs="Tahoma"/>
        </w:rPr>
        <w:t xml:space="preserve"> </w:t>
      </w:r>
      <w:r w:rsidRPr="00791730">
        <w:rPr>
          <w:rFonts w:ascii="Palatino Linotype" w:hAnsi="Palatino Linotype" w:cs="Tahoma"/>
        </w:rPr>
        <w:t>México y su Reglamento, verificando siempre que los Testigos Sociales se encuentran</w:t>
      </w:r>
      <w:r>
        <w:rPr>
          <w:rFonts w:ascii="Palatino Linotype" w:hAnsi="Palatino Linotype" w:cs="Tahoma"/>
        </w:rPr>
        <w:t xml:space="preserve"> </w:t>
      </w:r>
      <w:r w:rsidRPr="00791730">
        <w:rPr>
          <w:rFonts w:ascii="Palatino Linotype" w:hAnsi="Palatino Linotype" w:cs="Tahoma"/>
        </w:rPr>
        <w:t xml:space="preserve">registrados en </w:t>
      </w:r>
      <w:r>
        <w:rPr>
          <w:rFonts w:ascii="Palatino Linotype" w:hAnsi="Palatino Linotype" w:cs="Tahoma"/>
        </w:rPr>
        <w:t>l</w:t>
      </w:r>
      <w:r w:rsidRPr="00791730">
        <w:rPr>
          <w:rFonts w:ascii="Palatino Linotype" w:hAnsi="Palatino Linotype" w:cs="Tahoma"/>
        </w:rPr>
        <w:t xml:space="preserve">a liga </w:t>
      </w:r>
      <w:hyperlink r:id="rId10" w:history="1">
        <w:r w:rsidRPr="0017575B">
          <w:rPr>
            <w:rStyle w:val="Hipervnculo"/>
            <w:rFonts w:ascii="Palatino Linotype" w:hAnsi="Palatino Linotype" w:cs="Tahoma"/>
          </w:rPr>
          <w:t>http://testigossociales.org.mx/TestigosSociales/testigos-registrados.html</w:t>
        </w:r>
      </w:hyperlink>
      <w:r>
        <w:rPr>
          <w:rFonts w:ascii="Palatino Linotype" w:hAnsi="Palatino Linotype" w:cs="Tahoma"/>
        </w:rPr>
        <w:t xml:space="preserve"> de la página web del Comité de Registro de Testigos Sociales.</w:t>
      </w:r>
    </w:p>
    <w:p w:rsidR="00791730" w:rsidRP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Cabe señalar que, dichas contrataciones derivan de la solicitud de adquisición de bienes y</w:t>
      </w:r>
      <w:r>
        <w:rPr>
          <w:rFonts w:ascii="Palatino Linotype" w:hAnsi="Palatino Linotype" w:cs="Tahoma"/>
        </w:rPr>
        <w:t xml:space="preserve"> </w:t>
      </w:r>
      <w:r w:rsidRPr="00791730">
        <w:rPr>
          <w:rFonts w:ascii="Palatino Linotype" w:hAnsi="Palatino Linotype" w:cs="Tahoma"/>
        </w:rPr>
        <w:t>servicios</w:t>
      </w:r>
      <w:r>
        <w:rPr>
          <w:rFonts w:ascii="Palatino Linotype" w:hAnsi="Palatino Linotype" w:cs="Tahoma"/>
        </w:rPr>
        <w:t>,</w:t>
      </w:r>
      <w:r w:rsidRPr="00791730">
        <w:rPr>
          <w:rFonts w:ascii="Palatino Linotype" w:hAnsi="Palatino Linotype" w:cs="Tahoma"/>
        </w:rPr>
        <w:t xml:space="preserve"> realizadas por las áreas usuarias de este </w:t>
      </w:r>
      <w:r>
        <w:rPr>
          <w:rFonts w:ascii="Palatino Linotype" w:hAnsi="Palatino Linotype" w:cs="Tahoma"/>
        </w:rPr>
        <w:t>I</w:t>
      </w:r>
      <w:r w:rsidRPr="00791730">
        <w:rPr>
          <w:rFonts w:ascii="Palatino Linotype" w:hAnsi="Palatino Linotype" w:cs="Tahoma"/>
        </w:rPr>
        <w:t xml:space="preserve">nstituto, mismas que, en casos </w:t>
      </w:r>
      <w:r>
        <w:rPr>
          <w:rFonts w:ascii="Palatino Linotype" w:hAnsi="Palatino Linotype" w:cs="Tahoma"/>
        </w:rPr>
        <w:t xml:space="preserve"> </w:t>
      </w:r>
      <w:r w:rsidRPr="00791730">
        <w:rPr>
          <w:rFonts w:ascii="Palatino Linotype" w:hAnsi="Palatino Linotype" w:cs="Tahoma"/>
        </w:rPr>
        <w:t>específicos</w:t>
      </w:r>
      <w:r>
        <w:rPr>
          <w:rFonts w:ascii="Palatino Linotype" w:hAnsi="Palatino Linotype" w:cs="Tahoma"/>
        </w:rPr>
        <w:t xml:space="preserve"> </w:t>
      </w:r>
      <w:r w:rsidRPr="00791730">
        <w:rPr>
          <w:rFonts w:ascii="Palatino Linotype" w:hAnsi="Palatino Linotype" w:cs="Tahoma"/>
        </w:rPr>
        <w:t>requieren un atestiguamiento social, como lo indica lo establecido en el artículo 69 de la Ley</w:t>
      </w:r>
      <w:r>
        <w:rPr>
          <w:rFonts w:ascii="Palatino Linotype" w:hAnsi="Palatino Linotype" w:cs="Tahoma"/>
        </w:rPr>
        <w:t xml:space="preserve"> </w:t>
      </w:r>
      <w:r w:rsidRPr="00791730">
        <w:rPr>
          <w:rFonts w:ascii="Palatino Linotype" w:hAnsi="Palatino Linotype" w:cs="Tahoma"/>
        </w:rPr>
        <w:t>de Contratación Pública del Estado de México y Municipios, no obstante se precisa que en</w:t>
      </w:r>
      <w:r>
        <w:rPr>
          <w:rFonts w:ascii="Palatino Linotype" w:hAnsi="Palatino Linotype" w:cs="Tahoma"/>
        </w:rPr>
        <w:t xml:space="preserve"> </w:t>
      </w:r>
      <w:r w:rsidRPr="00791730">
        <w:rPr>
          <w:rFonts w:ascii="Palatino Linotype" w:hAnsi="Palatino Linotype" w:cs="Tahoma"/>
        </w:rPr>
        <w:t>dichas contrataciones por su naturaleza y vital importancia, para la continuidad de los</w:t>
      </w:r>
      <w:r>
        <w:rPr>
          <w:rFonts w:ascii="Palatino Linotype" w:hAnsi="Palatino Linotype" w:cs="Tahoma"/>
        </w:rPr>
        <w:t xml:space="preserve"> </w:t>
      </w:r>
      <w:r w:rsidRPr="00791730">
        <w:rPr>
          <w:rFonts w:ascii="Palatino Linotype" w:hAnsi="Palatino Linotype" w:cs="Tahoma"/>
        </w:rPr>
        <w:t>servicios tendientes a la salud que ofrece este Instituto a sus derechohabientes, y que por sus</w:t>
      </w:r>
      <w:r>
        <w:rPr>
          <w:rFonts w:ascii="Palatino Linotype" w:hAnsi="Palatino Linotype" w:cs="Tahoma"/>
        </w:rPr>
        <w:t xml:space="preserve"> </w:t>
      </w:r>
      <w:r w:rsidRPr="00791730">
        <w:rPr>
          <w:rFonts w:ascii="Palatino Linotype" w:hAnsi="Palatino Linotype" w:cs="Tahoma"/>
        </w:rPr>
        <w:t>características no pueden ser suspendidos debiéndoles dar una continuidad obligatoria, este</w:t>
      </w:r>
      <w:r>
        <w:rPr>
          <w:rFonts w:ascii="Palatino Linotype" w:hAnsi="Palatino Linotype" w:cs="Tahoma"/>
        </w:rPr>
        <w:t xml:space="preserve"> I</w:t>
      </w:r>
      <w:r w:rsidRPr="00791730">
        <w:rPr>
          <w:rFonts w:ascii="Palatino Linotype" w:hAnsi="Palatino Linotype" w:cs="Tahoma"/>
        </w:rPr>
        <w:t>nstituto ha tomado las acciones necesarias que permitan asegurar lo anteriormente expuesto,</w:t>
      </w:r>
      <w:r>
        <w:rPr>
          <w:rFonts w:ascii="Palatino Linotype" w:hAnsi="Palatino Linotype" w:cs="Tahoma"/>
        </w:rPr>
        <w:t xml:space="preserve"> </w:t>
      </w:r>
      <w:r w:rsidRPr="00791730">
        <w:rPr>
          <w:rFonts w:ascii="Palatino Linotype" w:hAnsi="Palatino Linotype" w:cs="Tahoma"/>
        </w:rPr>
        <w:t>a fin de no detener los servic</w:t>
      </w:r>
      <w:r>
        <w:rPr>
          <w:rFonts w:ascii="Palatino Linotype" w:hAnsi="Palatino Linotype" w:cs="Tahoma"/>
        </w:rPr>
        <w:t>i</w:t>
      </w:r>
      <w:r w:rsidRPr="00791730">
        <w:rPr>
          <w:rFonts w:ascii="Palatino Linotype" w:hAnsi="Palatino Linotype" w:cs="Tahoma"/>
        </w:rPr>
        <w:t>os y tratamientos médicos necesarios para su funcionamiento.</w:t>
      </w:r>
    </w:p>
    <w:p w:rsid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Asimismo, se hace de su conocimiento que el ISSEMYM ha convocado a diversos testigos</w:t>
      </w:r>
      <w:r>
        <w:rPr>
          <w:rFonts w:ascii="Palatino Linotype" w:hAnsi="Palatino Linotype" w:cs="Tahoma"/>
        </w:rPr>
        <w:t xml:space="preserve"> </w:t>
      </w:r>
      <w:r w:rsidRPr="00791730">
        <w:rPr>
          <w:rFonts w:ascii="Palatino Linotype" w:hAnsi="Palatino Linotype" w:cs="Tahoma"/>
        </w:rPr>
        <w:t>sociales registrados en el catálogo conducente del Comité antes citado, a efecto de solicitar</w:t>
      </w:r>
      <w:r>
        <w:rPr>
          <w:rFonts w:ascii="Palatino Linotype" w:hAnsi="Palatino Linotype" w:cs="Tahoma"/>
        </w:rPr>
        <w:t xml:space="preserve"> </w:t>
      </w:r>
      <w:r w:rsidRPr="00791730">
        <w:rPr>
          <w:rFonts w:ascii="Palatino Linotype" w:hAnsi="Palatino Linotype" w:cs="Tahoma"/>
        </w:rPr>
        <w:t xml:space="preserve">su intervención en los procedimientos </w:t>
      </w:r>
      <w:r>
        <w:rPr>
          <w:rFonts w:ascii="Palatino Linotype" w:hAnsi="Palatino Linotype" w:cs="Tahoma"/>
        </w:rPr>
        <w:t>adqui</w:t>
      </w:r>
      <w:r w:rsidRPr="00791730">
        <w:rPr>
          <w:rFonts w:ascii="Palatino Linotype" w:hAnsi="Palatino Linotype" w:cs="Tahoma"/>
        </w:rPr>
        <w:t>sitivos y/o contratación de servicios, lo cual</w:t>
      </w:r>
      <w:r>
        <w:rPr>
          <w:rFonts w:ascii="Palatino Linotype" w:hAnsi="Palatino Linotype" w:cs="Tahoma"/>
        </w:rPr>
        <w:t xml:space="preserve"> </w:t>
      </w:r>
      <w:r w:rsidRPr="00791730">
        <w:rPr>
          <w:rFonts w:ascii="Palatino Linotype" w:hAnsi="Palatino Linotype" w:cs="Tahoma"/>
        </w:rPr>
        <w:t xml:space="preserve">derivado de la temporalidad y la premura en la que se han realizado dichos </w:t>
      </w:r>
      <w:r w:rsidRPr="00791730">
        <w:rPr>
          <w:rFonts w:ascii="Palatino Linotype" w:hAnsi="Palatino Linotype" w:cs="Tahoma"/>
        </w:rPr>
        <w:lastRenderedPageBreak/>
        <w:t>procedimientos,</w:t>
      </w:r>
      <w:r>
        <w:rPr>
          <w:rFonts w:ascii="Palatino Linotype" w:hAnsi="Palatino Linotype" w:cs="Tahoma"/>
        </w:rPr>
        <w:t xml:space="preserve"> </w:t>
      </w:r>
      <w:r w:rsidRPr="00791730">
        <w:rPr>
          <w:rFonts w:ascii="Palatino Linotype" w:hAnsi="Palatino Linotype" w:cs="Tahoma"/>
        </w:rPr>
        <w:t>estos han declinado su participación, por lo que este organismo se ha visto en la necesidad</w:t>
      </w:r>
      <w:r>
        <w:rPr>
          <w:rFonts w:ascii="Palatino Linotype" w:hAnsi="Palatino Linotype" w:cs="Tahoma"/>
        </w:rPr>
        <w:t xml:space="preserve"> </w:t>
      </w:r>
      <w:r w:rsidRPr="00791730">
        <w:rPr>
          <w:rFonts w:ascii="Palatino Linotype" w:hAnsi="Palatino Linotype" w:cs="Tahoma"/>
        </w:rPr>
        <w:t>de contratar al medio de participación ciudadana que ha mostrado interés y disponibilidad de</w:t>
      </w:r>
      <w:r>
        <w:rPr>
          <w:rFonts w:ascii="Palatino Linotype" w:hAnsi="Palatino Linotype" w:cs="Tahoma"/>
        </w:rPr>
        <w:t xml:space="preserve"> </w:t>
      </w:r>
      <w:r w:rsidRPr="00791730">
        <w:rPr>
          <w:rFonts w:ascii="Palatino Linotype" w:hAnsi="Palatino Linotype" w:cs="Tahoma"/>
        </w:rPr>
        <w:t xml:space="preserve">tiempo para llevar a cabo los atestiguamientos </w:t>
      </w:r>
      <w:r>
        <w:rPr>
          <w:rFonts w:ascii="Palatino Linotype" w:hAnsi="Palatino Linotype" w:cs="Tahoma"/>
        </w:rPr>
        <w:t>necesarios.</w:t>
      </w:r>
    </w:p>
    <w:p w:rsidR="00791730" w:rsidRP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Finalmente, en la normatividad aplicable para la contratación de -testigos Sociales no se hace</w:t>
      </w:r>
      <w:r>
        <w:rPr>
          <w:rFonts w:ascii="Palatino Linotype" w:hAnsi="Palatino Linotype" w:cs="Tahoma"/>
        </w:rPr>
        <w:t xml:space="preserve"> </w:t>
      </w:r>
      <w:r w:rsidRPr="00791730">
        <w:rPr>
          <w:rFonts w:ascii="Palatino Linotype" w:hAnsi="Palatino Linotype" w:cs="Tahoma"/>
        </w:rPr>
        <w:t>mención que deba existir una rotación para la designación de estos, solo menciona que se</w:t>
      </w:r>
      <w:r>
        <w:rPr>
          <w:rFonts w:ascii="Palatino Linotype" w:hAnsi="Palatino Linotype" w:cs="Tahoma"/>
        </w:rPr>
        <w:t xml:space="preserve"> </w:t>
      </w:r>
      <w:r w:rsidRPr="00791730">
        <w:rPr>
          <w:rFonts w:ascii="Palatino Linotype" w:hAnsi="Palatino Linotype" w:cs="Tahoma"/>
        </w:rPr>
        <w:t>debe solicitar al Comité antes citado; por lo que se reitera que en todos los casos que este</w:t>
      </w:r>
      <w:r>
        <w:rPr>
          <w:rFonts w:ascii="Palatino Linotype" w:hAnsi="Palatino Linotype" w:cs="Tahoma"/>
        </w:rPr>
        <w:t xml:space="preserve"> </w:t>
      </w:r>
      <w:r w:rsidRPr="00791730">
        <w:rPr>
          <w:rFonts w:ascii="Palatino Linotype" w:hAnsi="Palatino Linotype" w:cs="Tahoma"/>
        </w:rPr>
        <w:t xml:space="preserve">instituto ha contratado atestiguamientos sociales </w:t>
      </w:r>
      <w:r>
        <w:rPr>
          <w:rFonts w:ascii="Palatino Linotype" w:hAnsi="Palatino Linotype" w:cs="Tahoma"/>
        </w:rPr>
        <w:t>ha si</w:t>
      </w:r>
      <w:r w:rsidRPr="00791730">
        <w:rPr>
          <w:rFonts w:ascii="Palatino Linotype" w:hAnsi="Palatino Linotype" w:cs="Tahoma"/>
        </w:rPr>
        <w:t>do con los debidamente registrados</w:t>
      </w:r>
      <w:r>
        <w:rPr>
          <w:rFonts w:ascii="Palatino Linotype" w:hAnsi="Palatino Linotype" w:cs="Tahoma"/>
        </w:rPr>
        <w:t xml:space="preserve"> </w:t>
      </w:r>
      <w:r w:rsidRPr="00791730">
        <w:rPr>
          <w:rFonts w:ascii="Palatino Linotype" w:hAnsi="Palatino Linotype" w:cs="Tahoma"/>
        </w:rPr>
        <w:t>ante las instancias correspondientes y con los que han tenid</w:t>
      </w:r>
      <w:r>
        <w:rPr>
          <w:rFonts w:ascii="Palatino Linotype" w:hAnsi="Palatino Linotype" w:cs="Tahoma"/>
        </w:rPr>
        <w:t>o</w:t>
      </w:r>
      <w:r w:rsidRPr="00791730">
        <w:rPr>
          <w:rFonts w:ascii="Palatino Linotype" w:hAnsi="Palatino Linotype" w:cs="Tahoma"/>
        </w:rPr>
        <w:t xml:space="preserve"> disponibilidad para otorgar sus</w:t>
      </w:r>
      <w:r>
        <w:rPr>
          <w:rFonts w:ascii="Palatino Linotype" w:hAnsi="Palatino Linotype" w:cs="Tahoma"/>
        </w:rPr>
        <w:t xml:space="preserve"> </w:t>
      </w:r>
      <w:r w:rsidRPr="00791730">
        <w:rPr>
          <w:rFonts w:ascii="Palatino Linotype" w:hAnsi="Palatino Linotype" w:cs="Tahoma"/>
        </w:rPr>
        <w:t>servicios.</w:t>
      </w:r>
    </w:p>
    <w:p w:rsidR="00791730" w:rsidRPr="00791730" w:rsidRDefault="00791730" w:rsidP="0063119B">
      <w:pPr>
        <w:spacing w:line="360" w:lineRule="auto"/>
        <w:ind w:left="567" w:right="567"/>
        <w:jc w:val="both"/>
        <w:rPr>
          <w:rFonts w:ascii="Palatino Linotype" w:hAnsi="Palatino Linotype" w:cs="Tahoma"/>
        </w:rPr>
      </w:pPr>
    </w:p>
    <w:p w:rsidR="00791730" w:rsidRP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En otro sentido, los agravios del recurrente deben desestimarse en razón de que la Ley de</w:t>
      </w: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Transparencia y Acceso a la Información Pública tiene por objeto establecer los procedimientos</w:t>
      </w:r>
      <w:r>
        <w:rPr>
          <w:rFonts w:ascii="Palatino Linotype" w:hAnsi="Palatino Linotype" w:cs="Tahoma"/>
        </w:rPr>
        <w:t xml:space="preserve"> </w:t>
      </w:r>
      <w:r w:rsidRPr="00791730">
        <w:rPr>
          <w:rFonts w:ascii="Palatino Linotype" w:hAnsi="Palatino Linotype" w:cs="Tahoma"/>
        </w:rPr>
        <w:t xml:space="preserve">para garantizar el derecho </w:t>
      </w:r>
      <w:r>
        <w:rPr>
          <w:rFonts w:ascii="Palatino Linotype" w:hAnsi="Palatino Linotype" w:cs="Tahoma"/>
        </w:rPr>
        <w:t>h</w:t>
      </w:r>
      <w:r w:rsidRPr="00791730">
        <w:rPr>
          <w:rFonts w:ascii="Palatino Linotype" w:hAnsi="Palatino Linotype" w:cs="Tahoma"/>
        </w:rPr>
        <w:t xml:space="preserve">umano de acceso </w:t>
      </w:r>
      <w:r>
        <w:rPr>
          <w:rFonts w:ascii="Palatino Linotype" w:hAnsi="Palatino Linotype" w:cs="Tahoma"/>
        </w:rPr>
        <w:t>a l</w:t>
      </w:r>
      <w:r w:rsidRPr="00791730">
        <w:rPr>
          <w:rFonts w:ascii="Palatino Linotype" w:hAnsi="Palatino Linotype" w:cs="Tahoma"/>
        </w:rPr>
        <w:t>a información púbica en posesión de los sujetos</w:t>
      </w:r>
      <w:r>
        <w:rPr>
          <w:rFonts w:ascii="Palatino Linotype" w:hAnsi="Palatino Linotype" w:cs="Tahoma"/>
        </w:rPr>
        <w:t xml:space="preserve"> </w:t>
      </w:r>
      <w:r w:rsidRPr="00791730">
        <w:rPr>
          <w:rFonts w:ascii="Palatino Linotype" w:hAnsi="Palatino Linotype" w:cs="Tahoma"/>
        </w:rPr>
        <w:t>obligados.</w:t>
      </w:r>
    </w:p>
    <w:p w:rsidR="00791730" w:rsidRP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 xml:space="preserve">Así, esto se materializa a través del acceso a la información a </w:t>
      </w:r>
      <w:r>
        <w:rPr>
          <w:rFonts w:ascii="Palatino Linotype" w:hAnsi="Palatino Linotype" w:cs="Tahoma"/>
        </w:rPr>
        <w:t>través</w:t>
      </w:r>
      <w:r w:rsidRPr="00791730">
        <w:rPr>
          <w:rFonts w:ascii="Palatino Linotype" w:hAnsi="Palatino Linotype" w:cs="Tahoma"/>
        </w:rPr>
        <w:t xml:space="preserve"> de documentos que deriven</w:t>
      </w:r>
      <w:r>
        <w:rPr>
          <w:rFonts w:ascii="Palatino Linotype" w:hAnsi="Palatino Linotype" w:cs="Tahoma"/>
        </w:rPr>
        <w:t xml:space="preserve"> </w:t>
      </w:r>
      <w:r w:rsidRPr="00791730">
        <w:rPr>
          <w:rFonts w:ascii="Palatino Linotype" w:hAnsi="Palatino Linotype" w:cs="Tahoma"/>
        </w:rPr>
        <w:t>del ejercicio de facultades, competencias o funciones de los sujetos obligados.</w:t>
      </w:r>
    </w:p>
    <w:p w:rsid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Por lo que, se entiende como documento a los expedientes, reportes, estudios, actas,</w:t>
      </w:r>
      <w:r>
        <w:rPr>
          <w:rFonts w:ascii="Palatino Linotype" w:hAnsi="Palatino Linotype" w:cs="Tahoma"/>
        </w:rPr>
        <w:t xml:space="preserve"> </w:t>
      </w:r>
      <w:r w:rsidRPr="00791730">
        <w:rPr>
          <w:rFonts w:ascii="Palatino Linotype" w:hAnsi="Palatino Linotype" w:cs="Tahoma"/>
        </w:rPr>
        <w:t>resoluciones, oficios, correspondencia, acuerdos, directivas, directrices, circulares, contratos,</w:t>
      </w:r>
      <w:r>
        <w:rPr>
          <w:rFonts w:ascii="Palatino Linotype" w:hAnsi="Palatino Linotype" w:cs="Tahoma"/>
        </w:rPr>
        <w:t xml:space="preserve"> </w:t>
      </w:r>
      <w:r w:rsidRPr="00791730">
        <w:rPr>
          <w:rFonts w:ascii="Palatino Linotype" w:hAnsi="Palatino Linotype" w:cs="Tahoma"/>
        </w:rPr>
        <w:t>convenios, instructivos, notas, memorandos, estadística y podrán estar en cualquier medio,</w:t>
      </w:r>
      <w:r>
        <w:rPr>
          <w:rFonts w:ascii="Palatino Linotype" w:hAnsi="Palatino Linotype" w:cs="Tahoma"/>
        </w:rPr>
        <w:t xml:space="preserve"> escri</w:t>
      </w:r>
      <w:r w:rsidRPr="00791730">
        <w:rPr>
          <w:rFonts w:ascii="Palatino Linotype" w:hAnsi="Palatino Linotype" w:cs="Tahoma"/>
        </w:rPr>
        <w:t>to, impreso, sonoro, visual, electrónico, informático u holográfico, de acuerdo a lo previsto en</w:t>
      </w:r>
      <w:r>
        <w:rPr>
          <w:rFonts w:ascii="Palatino Linotype" w:hAnsi="Palatino Linotype" w:cs="Tahoma"/>
        </w:rPr>
        <w:t xml:space="preserve"> </w:t>
      </w:r>
      <w:r w:rsidRPr="00791730">
        <w:rPr>
          <w:rFonts w:ascii="Palatino Linotype" w:hAnsi="Palatino Linotype" w:cs="Tahoma"/>
        </w:rPr>
        <w:t>los artículos 1</w:t>
      </w:r>
      <w:r>
        <w:rPr>
          <w:rFonts w:ascii="Palatino Linotype" w:hAnsi="Palatino Linotype" w:cs="Tahoma"/>
        </w:rPr>
        <w:t xml:space="preserve">, </w:t>
      </w:r>
      <w:r w:rsidRPr="00791730">
        <w:rPr>
          <w:rFonts w:ascii="Palatino Linotype" w:hAnsi="Palatino Linotype" w:cs="Tahoma"/>
        </w:rPr>
        <w:t>2</w:t>
      </w:r>
      <w:r>
        <w:rPr>
          <w:rFonts w:ascii="Palatino Linotype" w:hAnsi="Palatino Linotype" w:cs="Tahoma"/>
        </w:rPr>
        <w:t xml:space="preserve"> </w:t>
      </w:r>
      <w:r w:rsidRPr="00791730">
        <w:rPr>
          <w:rFonts w:ascii="Palatino Linotype" w:hAnsi="Palatino Linotype" w:cs="Tahoma"/>
        </w:rPr>
        <w:t>fracción, X</w:t>
      </w:r>
      <w:r>
        <w:rPr>
          <w:rFonts w:ascii="Palatino Linotype" w:hAnsi="Palatino Linotype" w:cs="Tahoma"/>
        </w:rPr>
        <w:t>I</w:t>
      </w:r>
      <w:r w:rsidRPr="00791730">
        <w:rPr>
          <w:rFonts w:ascii="Palatino Linotype" w:hAnsi="Palatino Linotype" w:cs="Tahoma"/>
        </w:rPr>
        <w:t xml:space="preserve"> y 1</w:t>
      </w:r>
      <w:r>
        <w:rPr>
          <w:rFonts w:ascii="Palatino Linotype" w:hAnsi="Palatino Linotype" w:cs="Tahoma"/>
        </w:rPr>
        <w:t>8</w:t>
      </w:r>
      <w:r w:rsidRPr="00791730">
        <w:rPr>
          <w:rFonts w:ascii="Palatino Linotype" w:hAnsi="Palatino Linotype" w:cs="Tahoma"/>
        </w:rPr>
        <w:t xml:space="preserve"> de la citada Ley.</w:t>
      </w:r>
    </w:p>
    <w:p w:rsidR="00791730" w:rsidRPr="00791730" w:rsidRDefault="00791730" w:rsidP="0063119B">
      <w:pPr>
        <w:spacing w:line="360" w:lineRule="auto"/>
        <w:ind w:left="567" w:right="567"/>
        <w:jc w:val="both"/>
        <w:rPr>
          <w:rFonts w:ascii="Palatino Linotype" w:hAnsi="Palatino Linotype" w:cs="Tahoma"/>
        </w:rPr>
      </w:pPr>
    </w:p>
    <w:p w:rsidR="00791730" w:rsidRDefault="00791730" w:rsidP="0063119B">
      <w:pPr>
        <w:spacing w:line="360" w:lineRule="auto"/>
        <w:ind w:left="567" w:right="567"/>
        <w:jc w:val="both"/>
        <w:rPr>
          <w:rFonts w:ascii="Palatino Linotype" w:hAnsi="Palatino Linotype" w:cs="Tahoma"/>
        </w:rPr>
      </w:pPr>
      <w:r w:rsidRPr="00791730">
        <w:rPr>
          <w:rFonts w:ascii="Palatino Linotype" w:hAnsi="Palatino Linotype" w:cs="Tahoma"/>
        </w:rPr>
        <w:t xml:space="preserve">En el mismo orden, los sujetos obligados entregarán </w:t>
      </w:r>
      <w:r>
        <w:rPr>
          <w:rFonts w:ascii="Palatino Linotype" w:hAnsi="Palatino Linotype" w:cs="Tahoma"/>
        </w:rPr>
        <w:t>l</w:t>
      </w:r>
      <w:r w:rsidRPr="00791730">
        <w:rPr>
          <w:rFonts w:ascii="Palatino Linotype" w:hAnsi="Palatino Linotype" w:cs="Tahoma"/>
        </w:rPr>
        <w:t>a información como obre en sus archivos y</w:t>
      </w:r>
      <w:r>
        <w:rPr>
          <w:rFonts w:ascii="Palatino Linotype" w:hAnsi="Palatino Linotype" w:cs="Tahoma"/>
        </w:rPr>
        <w:t xml:space="preserve"> </w:t>
      </w:r>
      <w:r w:rsidRPr="00791730">
        <w:rPr>
          <w:rFonts w:ascii="Palatino Linotype" w:hAnsi="Palatino Linotype" w:cs="Tahoma"/>
        </w:rPr>
        <w:t>no están obligados a generar documentos pa</w:t>
      </w:r>
      <w:r>
        <w:rPr>
          <w:rFonts w:ascii="Palatino Linotype" w:hAnsi="Palatino Linotype" w:cs="Tahoma"/>
        </w:rPr>
        <w:t>ra</w:t>
      </w:r>
      <w:r w:rsidRPr="00791730">
        <w:rPr>
          <w:rFonts w:ascii="Palatino Linotype" w:hAnsi="Palatino Linotype" w:cs="Tahoma"/>
        </w:rPr>
        <w:t xml:space="preserve"> un fin </w:t>
      </w:r>
      <w:r w:rsidR="00D756AC" w:rsidRPr="00791730">
        <w:rPr>
          <w:rFonts w:ascii="Palatino Linotype" w:hAnsi="Palatino Linotype" w:cs="Tahoma"/>
        </w:rPr>
        <w:t>determinado</w:t>
      </w:r>
      <w:r w:rsidRPr="00791730">
        <w:rPr>
          <w:rFonts w:ascii="Palatino Linotype" w:hAnsi="Palatino Linotype" w:cs="Tahoma"/>
        </w:rPr>
        <w:t xml:space="preserve">, en </w:t>
      </w:r>
      <w:r w:rsidRPr="00791730">
        <w:rPr>
          <w:rFonts w:ascii="Palatino Linotype" w:hAnsi="Palatino Linotype" w:cs="Tahoma"/>
        </w:rPr>
        <w:lastRenderedPageBreak/>
        <w:t>concordancia con el</w:t>
      </w:r>
      <w:r>
        <w:rPr>
          <w:rFonts w:ascii="Palatino Linotype" w:hAnsi="Palatino Linotype" w:cs="Tahoma"/>
        </w:rPr>
        <w:t xml:space="preserve"> </w:t>
      </w:r>
      <w:r w:rsidRPr="00791730">
        <w:rPr>
          <w:rFonts w:ascii="Palatino Linotype" w:hAnsi="Palatino Linotype" w:cs="Tahoma"/>
        </w:rPr>
        <w:t xml:space="preserve">criterio 13/2017 emitido por </w:t>
      </w:r>
      <w:r>
        <w:rPr>
          <w:rFonts w:ascii="Palatino Linotype" w:hAnsi="Palatino Linotype" w:cs="Tahoma"/>
        </w:rPr>
        <w:t>el</w:t>
      </w:r>
      <w:r w:rsidRPr="00791730">
        <w:rPr>
          <w:rFonts w:ascii="Palatino Linotype" w:hAnsi="Palatino Linotype" w:cs="Tahoma"/>
        </w:rPr>
        <w:t xml:space="preserve"> Pleno del </w:t>
      </w:r>
      <w:r>
        <w:rPr>
          <w:rFonts w:ascii="Palatino Linotype" w:hAnsi="Palatino Linotype" w:cs="Tahoma"/>
        </w:rPr>
        <w:t>I</w:t>
      </w:r>
      <w:r w:rsidRPr="00791730">
        <w:rPr>
          <w:rFonts w:ascii="Palatino Linotype" w:hAnsi="Palatino Linotype" w:cs="Tahoma"/>
        </w:rPr>
        <w:t>nstituto Nacional de Transparencia, Acceso a la</w:t>
      </w:r>
      <w:r>
        <w:rPr>
          <w:rFonts w:ascii="Palatino Linotype" w:hAnsi="Palatino Linotype" w:cs="Tahoma"/>
        </w:rPr>
        <w:t xml:space="preserve"> I</w:t>
      </w:r>
      <w:r w:rsidRPr="00791730">
        <w:rPr>
          <w:rFonts w:ascii="Palatino Linotype" w:hAnsi="Palatino Linotype" w:cs="Tahoma"/>
        </w:rPr>
        <w:t>nformación y Protección de Datos Personales que indica:</w:t>
      </w:r>
    </w:p>
    <w:p w:rsidR="00791730" w:rsidRDefault="00791730"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center"/>
        <w:rPr>
          <w:rFonts w:ascii="Palatino Linotype" w:hAnsi="Palatino Linotype" w:cs="Tahoma"/>
        </w:rPr>
      </w:pPr>
      <w:r>
        <w:rPr>
          <w:rFonts w:ascii="Palatino Linotype" w:hAnsi="Palatino Linotype" w:cs="Tahoma"/>
        </w:rPr>
        <w:t>[Se reproduce el Criterio 13/17 emitido por el Instituto Nacional de Transparencia y Acceso a la Información Pública]</w:t>
      </w:r>
    </w:p>
    <w:p w:rsidR="00D756AC" w:rsidRDefault="00D756AC" w:rsidP="0063119B">
      <w:pPr>
        <w:spacing w:line="360" w:lineRule="auto"/>
        <w:ind w:left="567" w:right="567"/>
        <w:jc w:val="center"/>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Lo anterior, en correspondencia con en el ar</w:t>
      </w:r>
      <w:r>
        <w:rPr>
          <w:rFonts w:ascii="Palatino Linotype" w:hAnsi="Palatino Linotype" w:cs="Tahoma"/>
        </w:rPr>
        <w:t>t</w:t>
      </w:r>
      <w:r w:rsidRPr="00D756AC">
        <w:rPr>
          <w:rFonts w:ascii="Palatino Linotype" w:hAnsi="Palatino Linotype" w:cs="Tahoma"/>
        </w:rPr>
        <w:t>ículo 12 de la Ley de Transparencia y Acceso a la</w:t>
      </w:r>
      <w:r>
        <w:rPr>
          <w:rFonts w:ascii="Palatino Linotype" w:hAnsi="Palatino Linotype" w:cs="Tahoma"/>
        </w:rPr>
        <w:t xml:space="preserve"> I</w:t>
      </w:r>
      <w:r w:rsidRPr="00D756AC">
        <w:rPr>
          <w:rFonts w:ascii="Palatino Linotype" w:hAnsi="Palatino Linotype" w:cs="Tahoma"/>
        </w:rPr>
        <w:t>nformación Pública del Estado de México y Municipios, que para mayor apreciación se cita:</w:t>
      </w:r>
    </w:p>
    <w:p w:rsid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center"/>
        <w:rPr>
          <w:rFonts w:ascii="Palatino Linotype" w:hAnsi="Palatino Linotype" w:cs="Tahoma"/>
        </w:rPr>
      </w:pPr>
      <w:r>
        <w:rPr>
          <w:rFonts w:ascii="Palatino Linotype" w:hAnsi="Palatino Linotype" w:cs="Tahoma"/>
        </w:rPr>
        <w:t>[Se inserta el artículo 12 de la Ley citada]</w:t>
      </w:r>
    </w:p>
    <w:p w:rsid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Así, se comprueba que el derecho de acceso a la información, es un derecho documental, que</w:t>
      </w:r>
      <w:r>
        <w:rPr>
          <w:rFonts w:ascii="Palatino Linotype" w:hAnsi="Palatino Linotype" w:cs="Tahoma"/>
        </w:rPr>
        <w:t xml:space="preserve"> </w:t>
      </w:r>
      <w:r w:rsidRPr="00D756AC">
        <w:rPr>
          <w:rFonts w:ascii="Palatino Linotype" w:hAnsi="Palatino Linotype" w:cs="Tahoma"/>
        </w:rPr>
        <w:t>debe proporcionarse tal y como obre en los archivos del sujeto obligado.</w:t>
      </w:r>
    </w:p>
    <w:p w:rsidR="00D756AC" w:rsidRP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Ahora bien, en el presente caso, la información solicitada no se genera ni se encuentra en</w:t>
      </w:r>
      <w:r>
        <w:rPr>
          <w:rFonts w:ascii="Palatino Linotype" w:hAnsi="Palatino Linotype" w:cs="Tahoma"/>
        </w:rPr>
        <w:t xml:space="preserve"> </w:t>
      </w:r>
      <w:r w:rsidRPr="00D756AC">
        <w:rPr>
          <w:rFonts w:ascii="Palatino Linotype" w:hAnsi="Palatino Linotype" w:cs="Tahoma"/>
        </w:rPr>
        <w:t>los archivos tal y como se solicita, ni este sujeto obligado está obligado a generar una</w:t>
      </w:r>
      <w:r>
        <w:rPr>
          <w:rFonts w:ascii="Palatino Linotype" w:hAnsi="Palatino Linotype" w:cs="Tahoma"/>
        </w:rPr>
        <w:t xml:space="preserve"> </w:t>
      </w:r>
      <w:r w:rsidRPr="00D756AC">
        <w:rPr>
          <w:rFonts w:ascii="Palatino Linotype" w:hAnsi="Palatino Linotype" w:cs="Tahoma"/>
        </w:rPr>
        <w:t>justificación para contratar un testigo social, puesto que se trata de requisitos previstos en el</w:t>
      </w:r>
      <w:r>
        <w:rPr>
          <w:rFonts w:ascii="Palatino Linotype" w:hAnsi="Palatino Linotype" w:cs="Tahoma"/>
        </w:rPr>
        <w:t xml:space="preserve"> </w:t>
      </w:r>
      <w:r w:rsidRPr="00D756AC">
        <w:rPr>
          <w:rFonts w:ascii="Palatino Linotype" w:hAnsi="Palatino Linotype" w:cs="Tahoma"/>
        </w:rPr>
        <w:t>artículo 69 de la Ley de Contratación Pública del Estado de México y Municipios, ni tampoco</w:t>
      </w:r>
      <w:r>
        <w:rPr>
          <w:rFonts w:ascii="Palatino Linotype" w:hAnsi="Palatino Linotype" w:cs="Tahoma"/>
        </w:rPr>
        <w:t xml:space="preserve"> </w:t>
      </w:r>
      <w:r w:rsidRPr="00D756AC">
        <w:rPr>
          <w:rFonts w:ascii="Palatino Linotype" w:hAnsi="Palatino Linotype" w:cs="Tahoma"/>
        </w:rPr>
        <w:t>obra en sus archivos dicha información.</w:t>
      </w:r>
    </w:p>
    <w:p w:rsidR="00D756AC" w:rsidRP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 xml:space="preserve">Por lo que, debe desestimarse el acto impugnado por </w:t>
      </w:r>
      <w:r>
        <w:rPr>
          <w:rFonts w:ascii="Palatino Linotype" w:hAnsi="Palatino Linotype" w:cs="Tahoma"/>
        </w:rPr>
        <w:t>l</w:t>
      </w:r>
      <w:r w:rsidRPr="00D756AC">
        <w:rPr>
          <w:rFonts w:ascii="Palatino Linotype" w:hAnsi="Palatino Linotype" w:cs="Tahoma"/>
        </w:rPr>
        <w:t>a hoy recurrente toda vez que, no</w:t>
      </w:r>
      <w:r>
        <w:rPr>
          <w:rFonts w:ascii="Palatino Linotype" w:hAnsi="Palatino Linotype" w:cs="Tahoma"/>
        </w:rPr>
        <w:t xml:space="preserve"> </w:t>
      </w:r>
      <w:r w:rsidRPr="00D756AC">
        <w:rPr>
          <w:rFonts w:ascii="Palatino Linotype" w:hAnsi="Palatino Linotype" w:cs="Tahoma"/>
        </w:rPr>
        <w:t xml:space="preserve">manifiesta ni específica cual es agravio </w:t>
      </w:r>
      <w:r>
        <w:rPr>
          <w:rFonts w:ascii="Palatino Linotype" w:hAnsi="Palatino Linotype" w:cs="Tahoma"/>
        </w:rPr>
        <w:t>que se</w:t>
      </w:r>
      <w:r w:rsidRPr="00D756AC">
        <w:rPr>
          <w:rFonts w:ascii="Palatino Linotype" w:hAnsi="Palatino Linotype" w:cs="Tahoma"/>
        </w:rPr>
        <w:t xml:space="preserve"> causó a su esfera jurídica, es decir no precisa</w:t>
      </w:r>
      <w:r>
        <w:rPr>
          <w:rFonts w:ascii="Palatino Linotype" w:hAnsi="Palatino Linotype" w:cs="Tahoma"/>
        </w:rPr>
        <w:t xml:space="preserve"> </w:t>
      </w:r>
      <w:r w:rsidRPr="00D756AC">
        <w:rPr>
          <w:rFonts w:ascii="Palatino Linotype" w:hAnsi="Palatino Linotype" w:cs="Tahoma"/>
        </w:rPr>
        <w:t xml:space="preserve">la manera en que se le está causando un perjuicio ni tampoco expone las consecuencias </w:t>
      </w:r>
      <w:r>
        <w:rPr>
          <w:rFonts w:ascii="Palatino Linotype" w:hAnsi="Palatino Linotype" w:cs="Tahoma"/>
        </w:rPr>
        <w:t xml:space="preserve"> </w:t>
      </w:r>
      <w:r w:rsidRPr="00D756AC">
        <w:rPr>
          <w:rFonts w:ascii="Palatino Linotype" w:hAnsi="Palatino Linotype" w:cs="Tahoma"/>
        </w:rPr>
        <w:t>que</w:t>
      </w:r>
      <w:r>
        <w:rPr>
          <w:rFonts w:ascii="Palatino Linotype" w:hAnsi="Palatino Linotype" w:cs="Tahoma"/>
        </w:rPr>
        <w:t xml:space="preserve"> </w:t>
      </w:r>
      <w:r w:rsidRPr="00D756AC">
        <w:rPr>
          <w:rFonts w:ascii="Palatino Linotype" w:hAnsi="Palatino Linotype" w:cs="Tahoma"/>
        </w:rPr>
        <w:t>de ello derivan, ni que se le negó el acceso a información que obra en los archivos de este</w:t>
      </w:r>
      <w:r>
        <w:rPr>
          <w:rFonts w:ascii="Palatino Linotype" w:hAnsi="Palatino Linotype" w:cs="Tahoma"/>
        </w:rPr>
        <w:t xml:space="preserve"> </w:t>
      </w:r>
      <w:r w:rsidRPr="00D756AC">
        <w:rPr>
          <w:rFonts w:ascii="Palatino Linotype" w:hAnsi="Palatino Linotype" w:cs="Tahoma"/>
        </w:rPr>
        <w:t xml:space="preserve">sujeto obligado, actualizándose la causal de improcedencia prevista en los artículos </w:t>
      </w:r>
      <w:r>
        <w:rPr>
          <w:rFonts w:ascii="Palatino Linotype" w:hAnsi="Palatino Linotype" w:cs="Tahoma"/>
        </w:rPr>
        <w:t xml:space="preserve">186, </w:t>
      </w:r>
      <w:r w:rsidRPr="00D756AC">
        <w:rPr>
          <w:rFonts w:ascii="Palatino Linotype" w:hAnsi="Palatino Linotype" w:cs="Tahoma"/>
        </w:rPr>
        <w:t>fracción l</w:t>
      </w:r>
      <w:r>
        <w:rPr>
          <w:rFonts w:ascii="Palatino Linotype" w:hAnsi="Palatino Linotype" w:cs="Tahoma"/>
        </w:rPr>
        <w:t xml:space="preserve"> </w:t>
      </w:r>
      <w:r w:rsidRPr="00D756AC">
        <w:rPr>
          <w:rFonts w:ascii="Palatino Linotype" w:hAnsi="Palatino Linotype" w:cs="Tahoma"/>
        </w:rPr>
        <w:t xml:space="preserve">y 192 fracción V de </w:t>
      </w:r>
      <w:r>
        <w:rPr>
          <w:rFonts w:ascii="Palatino Linotype" w:hAnsi="Palatino Linotype" w:cs="Tahoma"/>
        </w:rPr>
        <w:t>l</w:t>
      </w:r>
      <w:r w:rsidRPr="00D756AC">
        <w:rPr>
          <w:rFonts w:ascii="Palatino Linotype" w:hAnsi="Palatino Linotype" w:cs="Tahoma"/>
        </w:rPr>
        <w:t xml:space="preserve">a Ley de Transparencia, Acceso a la </w:t>
      </w:r>
      <w:r>
        <w:rPr>
          <w:rFonts w:ascii="Palatino Linotype" w:hAnsi="Palatino Linotype" w:cs="Tahoma"/>
        </w:rPr>
        <w:t>I</w:t>
      </w:r>
      <w:r w:rsidRPr="00D756AC">
        <w:rPr>
          <w:rFonts w:ascii="Palatino Linotype" w:hAnsi="Palatino Linotype" w:cs="Tahoma"/>
        </w:rPr>
        <w:t>nformación Pública del</w:t>
      </w:r>
      <w:r>
        <w:rPr>
          <w:rFonts w:ascii="Palatino Linotype" w:hAnsi="Palatino Linotype" w:cs="Tahoma"/>
        </w:rPr>
        <w:t xml:space="preserve"> </w:t>
      </w:r>
      <w:r w:rsidRPr="00D756AC">
        <w:rPr>
          <w:rFonts w:ascii="Palatino Linotype" w:hAnsi="Palatino Linotype" w:cs="Tahoma"/>
        </w:rPr>
        <w:t xml:space="preserve">Estado de México y Municipios, ya que el acto impugnado que dio origen al presente </w:t>
      </w:r>
      <w:r w:rsidRPr="00D756AC">
        <w:rPr>
          <w:rFonts w:ascii="Palatino Linotype" w:hAnsi="Palatino Linotype" w:cs="Tahoma"/>
        </w:rPr>
        <w:lastRenderedPageBreak/>
        <w:t>recurso</w:t>
      </w:r>
      <w:r>
        <w:rPr>
          <w:rFonts w:ascii="Palatino Linotype" w:hAnsi="Palatino Linotype" w:cs="Tahoma"/>
        </w:rPr>
        <w:t xml:space="preserve"> </w:t>
      </w:r>
      <w:r w:rsidRPr="00D756AC">
        <w:rPr>
          <w:rFonts w:ascii="Palatino Linotype" w:hAnsi="Palatino Linotype" w:cs="Tahoma"/>
        </w:rPr>
        <w:t>no se trata de información que obre en los archivos de este sujeto sino que se trata de una</w:t>
      </w:r>
      <w:r>
        <w:rPr>
          <w:rFonts w:ascii="Palatino Linotype" w:hAnsi="Palatino Linotype" w:cs="Tahoma"/>
        </w:rPr>
        <w:t xml:space="preserve"> </w:t>
      </w:r>
      <w:r w:rsidRPr="00D756AC">
        <w:rPr>
          <w:rFonts w:ascii="Palatino Linotype" w:hAnsi="Palatino Linotype" w:cs="Tahoma"/>
        </w:rPr>
        <w:t>consulta o inconformidad.</w:t>
      </w:r>
    </w:p>
    <w:p w:rsidR="00D756AC" w:rsidRPr="00D756AC" w:rsidRDefault="00D756AC" w:rsidP="0063119B">
      <w:pPr>
        <w:spacing w:line="360" w:lineRule="auto"/>
        <w:ind w:left="567" w:right="567"/>
        <w:jc w:val="both"/>
        <w:rPr>
          <w:rFonts w:ascii="Palatino Linotype" w:hAnsi="Palatino Linotype" w:cs="Tahoma"/>
        </w:rPr>
      </w:pPr>
    </w:p>
    <w:p w:rsidR="00D756AC" w:rsidRP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 xml:space="preserve">Sirve de apoyo a </w:t>
      </w:r>
      <w:r>
        <w:rPr>
          <w:rFonts w:ascii="Palatino Linotype" w:hAnsi="Palatino Linotype" w:cs="Tahoma"/>
        </w:rPr>
        <w:t>l</w:t>
      </w:r>
      <w:r w:rsidRPr="00D756AC">
        <w:rPr>
          <w:rFonts w:ascii="Palatino Linotype" w:hAnsi="Palatino Linotype" w:cs="Tahoma"/>
        </w:rPr>
        <w:t xml:space="preserve">o anterior, por analogía, lo resuelto por la Suprema Corle de Justicia de </w:t>
      </w:r>
      <w:r>
        <w:rPr>
          <w:rFonts w:ascii="Palatino Linotype" w:hAnsi="Palatino Linotype" w:cs="Tahoma"/>
        </w:rPr>
        <w:t xml:space="preserve">la </w:t>
      </w:r>
      <w:r w:rsidRPr="00D756AC">
        <w:rPr>
          <w:rFonts w:ascii="Palatino Linotype" w:hAnsi="Palatino Linotype" w:cs="Tahoma"/>
        </w:rPr>
        <w:t xml:space="preserve">Nación, en </w:t>
      </w:r>
      <w:r>
        <w:rPr>
          <w:rFonts w:ascii="Palatino Linotype" w:hAnsi="Palatino Linotype" w:cs="Tahoma"/>
        </w:rPr>
        <w:t>l</w:t>
      </w:r>
      <w:r w:rsidRPr="00D756AC">
        <w:rPr>
          <w:rFonts w:ascii="Palatino Linotype" w:hAnsi="Palatino Linotype" w:cs="Tahoma"/>
        </w:rPr>
        <w:t xml:space="preserve">a tesis: 2a. </w:t>
      </w:r>
      <w:proofErr w:type="spellStart"/>
      <w:r>
        <w:rPr>
          <w:rFonts w:ascii="Palatino Linotype" w:hAnsi="Palatino Linotype" w:cs="Tahoma"/>
        </w:rPr>
        <w:t>XXXll</w:t>
      </w:r>
      <w:proofErr w:type="spellEnd"/>
      <w:r>
        <w:rPr>
          <w:rFonts w:ascii="Palatino Linotype" w:hAnsi="Palatino Linotype" w:cs="Tahoma"/>
        </w:rPr>
        <w:t>/</w:t>
      </w:r>
      <w:r w:rsidRPr="00D756AC">
        <w:rPr>
          <w:rFonts w:ascii="Palatino Linotype" w:hAnsi="Palatino Linotype" w:cs="Tahoma"/>
        </w:rPr>
        <w:t>2</w:t>
      </w:r>
      <w:r>
        <w:rPr>
          <w:rFonts w:ascii="Palatino Linotype" w:hAnsi="Palatino Linotype" w:cs="Tahoma"/>
        </w:rPr>
        <w:t>016</w:t>
      </w:r>
      <w:r w:rsidRPr="00D756AC">
        <w:rPr>
          <w:rFonts w:ascii="Palatino Linotype" w:hAnsi="Palatino Linotype" w:cs="Tahoma"/>
        </w:rPr>
        <w:t xml:space="preserve"> (10</w:t>
      </w:r>
      <w:r>
        <w:rPr>
          <w:rFonts w:ascii="Palatino Linotype" w:hAnsi="Palatino Linotype" w:cs="Tahoma"/>
        </w:rPr>
        <w:t>ª</w:t>
      </w:r>
      <w:r w:rsidRPr="00D756AC">
        <w:rPr>
          <w:rFonts w:ascii="Palatino Linotype" w:hAnsi="Palatino Linotype" w:cs="Tahoma"/>
        </w:rPr>
        <w:t>.), Gaceta del Semanario Judicial de la Federación,</w:t>
      </w: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Libro 31, Junio de 2016, Tomo ll, Décima Época, Pág. 1205, que a la letra dice:</w:t>
      </w:r>
    </w:p>
    <w:p w:rsid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center"/>
        <w:rPr>
          <w:rFonts w:ascii="Palatino Linotype" w:hAnsi="Palatino Linotype" w:cs="Tahoma"/>
        </w:rPr>
      </w:pPr>
      <w:r>
        <w:rPr>
          <w:rFonts w:ascii="Palatino Linotype" w:hAnsi="Palatino Linotype" w:cs="Tahoma"/>
        </w:rPr>
        <w:t xml:space="preserve">[Se </w:t>
      </w:r>
      <w:r w:rsidR="0063119B">
        <w:rPr>
          <w:rFonts w:ascii="Palatino Linotype" w:hAnsi="Palatino Linotype" w:cs="Tahoma"/>
        </w:rPr>
        <w:t>reproduce</w:t>
      </w:r>
      <w:r>
        <w:rPr>
          <w:rFonts w:ascii="Palatino Linotype" w:hAnsi="Palatino Linotype" w:cs="Tahoma"/>
        </w:rPr>
        <w:t xml:space="preserve"> la tesis con número de registro </w:t>
      </w:r>
      <w:r w:rsidRPr="00D756AC">
        <w:rPr>
          <w:rFonts w:ascii="Palatino Linotype" w:hAnsi="Palatino Linotype" w:cs="Tahoma"/>
        </w:rPr>
        <w:t xml:space="preserve">2a. </w:t>
      </w:r>
      <w:proofErr w:type="spellStart"/>
      <w:r>
        <w:rPr>
          <w:rFonts w:ascii="Palatino Linotype" w:hAnsi="Palatino Linotype" w:cs="Tahoma"/>
        </w:rPr>
        <w:t>XXXll</w:t>
      </w:r>
      <w:proofErr w:type="spellEnd"/>
      <w:r>
        <w:rPr>
          <w:rFonts w:ascii="Palatino Linotype" w:hAnsi="Palatino Linotype" w:cs="Tahoma"/>
        </w:rPr>
        <w:t>/</w:t>
      </w:r>
      <w:r w:rsidRPr="00D756AC">
        <w:rPr>
          <w:rFonts w:ascii="Palatino Linotype" w:hAnsi="Palatino Linotype" w:cs="Tahoma"/>
        </w:rPr>
        <w:t>2</w:t>
      </w:r>
      <w:r>
        <w:rPr>
          <w:rFonts w:ascii="Palatino Linotype" w:hAnsi="Palatino Linotype" w:cs="Tahoma"/>
        </w:rPr>
        <w:t>016</w:t>
      </w:r>
      <w:r w:rsidRPr="00D756AC">
        <w:rPr>
          <w:rFonts w:ascii="Palatino Linotype" w:hAnsi="Palatino Linotype" w:cs="Tahoma"/>
        </w:rPr>
        <w:t xml:space="preserve"> (10a.)</w:t>
      </w:r>
      <w:r>
        <w:rPr>
          <w:rFonts w:ascii="Palatino Linotype" w:hAnsi="Palatino Linotype" w:cs="Tahoma"/>
        </w:rPr>
        <w:t>]</w:t>
      </w:r>
    </w:p>
    <w:p w:rsidR="00D756AC" w:rsidRDefault="00D756AC" w:rsidP="0063119B">
      <w:pPr>
        <w:spacing w:line="360" w:lineRule="auto"/>
        <w:ind w:left="567" w:right="567"/>
        <w:jc w:val="center"/>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Finalmente, solicito a usted tener por presentado en tiempo y forma el informe justificado,</w:t>
      </w:r>
      <w:r>
        <w:rPr>
          <w:rFonts w:ascii="Palatino Linotype" w:hAnsi="Palatino Linotype" w:cs="Tahoma"/>
        </w:rPr>
        <w:t xml:space="preserve"> </w:t>
      </w:r>
      <w:r w:rsidRPr="00D756AC">
        <w:rPr>
          <w:rFonts w:ascii="Palatino Linotype" w:hAnsi="Palatino Linotype" w:cs="Tahoma"/>
        </w:rPr>
        <w:t>declarando como sobreseído el recurso de revisión interpuesto por la hoy recurrente, en</w:t>
      </w:r>
      <w:r>
        <w:rPr>
          <w:rFonts w:ascii="Palatino Linotype" w:hAnsi="Palatino Linotype" w:cs="Tahoma"/>
        </w:rPr>
        <w:t xml:space="preserve"> </w:t>
      </w:r>
      <w:r w:rsidRPr="00D756AC">
        <w:rPr>
          <w:rFonts w:ascii="Palatino Linotype" w:hAnsi="Palatino Linotype" w:cs="Tahoma"/>
        </w:rPr>
        <w:t xml:space="preserve">términos del artículos </w:t>
      </w:r>
      <w:r>
        <w:rPr>
          <w:rFonts w:ascii="Palatino Linotype" w:hAnsi="Palatino Linotype" w:cs="Tahoma"/>
        </w:rPr>
        <w:t>186</w:t>
      </w:r>
      <w:r w:rsidRPr="00D756AC">
        <w:rPr>
          <w:rFonts w:ascii="Palatino Linotype" w:hAnsi="Palatino Linotype" w:cs="Tahoma"/>
        </w:rPr>
        <w:t xml:space="preserve"> fracción I y 192 fracción V de la Ley de Transparencia y Acceso a la</w:t>
      </w:r>
      <w:r>
        <w:rPr>
          <w:rFonts w:ascii="Palatino Linotype" w:hAnsi="Palatino Linotype" w:cs="Tahoma"/>
        </w:rPr>
        <w:t xml:space="preserve"> I</w:t>
      </w:r>
      <w:r w:rsidRPr="00D756AC">
        <w:rPr>
          <w:rFonts w:ascii="Palatino Linotype" w:hAnsi="Palatino Linotype" w:cs="Tahoma"/>
        </w:rPr>
        <w:t>nformación</w:t>
      </w:r>
      <w:r>
        <w:rPr>
          <w:rFonts w:ascii="Palatino Linotype" w:hAnsi="Palatino Linotype" w:cs="Tahoma"/>
        </w:rPr>
        <w:t xml:space="preserve"> Pública del Estado d</w:t>
      </w:r>
      <w:r w:rsidRPr="00D756AC">
        <w:rPr>
          <w:rFonts w:ascii="Palatino Linotype" w:hAnsi="Palatino Linotype" w:cs="Tahoma"/>
        </w:rPr>
        <w:t xml:space="preserve">e México y </w:t>
      </w:r>
      <w:r>
        <w:rPr>
          <w:rFonts w:ascii="Palatino Linotype" w:hAnsi="Palatino Linotype" w:cs="Tahoma"/>
        </w:rPr>
        <w:t>M</w:t>
      </w:r>
      <w:r w:rsidRPr="00D756AC">
        <w:rPr>
          <w:rFonts w:ascii="Palatino Linotype" w:hAnsi="Palatino Linotype" w:cs="Tahoma"/>
        </w:rPr>
        <w:t>unicipios.</w:t>
      </w:r>
    </w:p>
    <w:p w:rsidR="00D756AC" w:rsidRP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sidRPr="00D756AC">
        <w:rPr>
          <w:rFonts w:ascii="Palatino Linotype" w:hAnsi="Palatino Linotype" w:cs="Tahoma"/>
        </w:rPr>
        <w:t>Adjunto me permito remitir para pronta referencia los siguientes documentos:</w:t>
      </w:r>
    </w:p>
    <w:p w:rsidR="00D756AC" w:rsidRPr="00D756AC" w:rsidRDefault="00D756AC"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Pr>
          <w:rFonts w:ascii="Palatino Linotype" w:hAnsi="Palatino Linotype" w:cs="Tahoma"/>
        </w:rPr>
        <w:t xml:space="preserve">a) </w:t>
      </w:r>
      <w:r w:rsidRPr="00D756AC">
        <w:rPr>
          <w:rFonts w:ascii="Palatino Linotype" w:hAnsi="Palatino Linotype" w:cs="Tahoma"/>
        </w:rPr>
        <w:t>Formato de recurso de revisión registrado con el número 04456/INFOEN//</w:t>
      </w:r>
      <w:proofErr w:type="spellStart"/>
      <w:r w:rsidRPr="00D756AC">
        <w:rPr>
          <w:rFonts w:ascii="Palatino Linotype" w:hAnsi="Palatino Linotype" w:cs="Tahoma"/>
        </w:rPr>
        <w:t>IPlRR</w:t>
      </w:r>
      <w:proofErr w:type="spellEnd"/>
      <w:r w:rsidRPr="00D756AC">
        <w:rPr>
          <w:rFonts w:ascii="Palatino Linotype" w:hAnsi="Palatino Linotype" w:cs="Tahoma"/>
        </w:rPr>
        <w:t>/2018.</w:t>
      </w:r>
    </w:p>
    <w:p w:rsidR="0063119B" w:rsidRPr="00D756AC" w:rsidRDefault="0063119B"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Pr>
          <w:rFonts w:ascii="Palatino Linotype" w:hAnsi="Palatino Linotype" w:cs="Tahoma"/>
        </w:rPr>
        <w:t xml:space="preserve">b) </w:t>
      </w:r>
      <w:r w:rsidRPr="00D756AC">
        <w:rPr>
          <w:rFonts w:ascii="Palatino Linotype" w:hAnsi="Palatino Linotype" w:cs="Tahoma"/>
        </w:rPr>
        <w:t>Solicitud de información número 0071 6/ISSEMYM/IP/201 B.</w:t>
      </w:r>
    </w:p>
    <w:p w:rsidR="0063119B" w:rsidRPr="00D756AC" w:rsidRDefault="0063119B" w:rsidP="0063119B">
      <w:pPr>
        <w:spacing w:line="360" w:lineRule="auto"/>
        <w:ind w:left="567" w:right="567"/>
        <w:jc w:val="both"/>
        <w:rPr>
          <w:rFonts w:ascii="Palatino Linotype" w:hAnsi="Palatino Linotype" w:cs="Tahoma"/>
        </w:rPr>
      </w:pPr>
    </w:p>
    <w:p w:rsidR="00D756AC" w:rsidRDefault="00D756AC" w:rsidP="0063119B">
      <w:pPr>
        <w:spacing w:line="360" w:lineRule="auto"/>
        <w:ind w:left="567" w:right="567"/>
        <w:jc w:val="both"/>
        <w:rPr>
          <w:rFonts w:ascii="Palatino Linotype" w:hAnsi="Palatino Linotype" w:cs="Tahoma"/>
        </w:rPr>
      </w:pPr>
      <w:r>
        <w:rPr>
          <w:rFonts w:ascii="Palatino Linotype" w:hAnsi="Palatino Linotype" w:cs="Tahoma"/>
        </w:rPr>
        <w:t xml:space="preserve">c) </w:t>
      </w:r>
      <w:r w:rsidRPr="00D756AC">
        <w:rPr>
          <w:rFonts w:ascii="Palatino Linotype" w:hAnsi="Palatino Linotype" w:cs="Tahoma"/>
        </w:rPr>
        <w:t>Oficio de respuesta número 203F 80000-UT-1168/2A18.</w:t>
      </w:r>
    </w:p>
    <w:p w:rsidR="003D5FF4" w:rsidRPr="004059FB" w:rsidRDefault="003D5FF4" w:rsidP="0063119B">
      <w:pPr>
        <w:spacing w:line="360" w:lineRule="auto"/>
        <w:ind w:left="567" w:right="567"/>
        <w:jc w:val="both"/>
        <w:rPr>
          <w:rFonts w:ascii="Palatino Linotype" w:hAnsi="Palatino Linotype" w:cs="Tahoma"/>
        </w:rPr>
      </w:pPr>
      <w:r w:rsidRPr="004059FB">
        <w:rPr>
          <w:rFonts w:ascii="Palatino Linotype" w:hAnsi="Palatino Linotype" w:cs="Tahoma"/>
        </w:rPr>
        <w:t>…”</w:t>
      </w:r>
    </w:p>
    <w:p w:rsidR="003D5FF4" w:rsidRPr="004059FB" w:rsidRDefault="003D5FF4" w:rsidP="0063119B">
      <w:pPr>
        <w:spacing w:line="360" w:lineRule="auto"/>
        <w:jc w:val="both"/>
        <w:rPr>
          <w:rFonts w:ascii="Palatino Linotype" w:hAnsi="Palatino Linotype" w:cs="Tahoma"/>
          <w:sz w:val="22"/>
          <w:szCs w:val="24"/>
        </w:rPr>
      </w:pPr>
    </w:p>
    <w:p w:rsidR="0061115C" w:rsidRPr="004059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El Sujeto Obligado adjuntó la digitalización de la siguiente información:</w:t>
      </w:r>
    </w:p>
    <w:p w:rsidR="00B93FFB" w:rsidRPr="004059FB" w:rsidRDefault="00B93FFB" w:rsidP="0063119B">
      <w:pPr>
        <w:spacing w:line="360" w:lineRule="auto"/>
        <w:jc w:val="both"/>
        <w:rPr>
          <w:rFonts w:ascii="Palatino Linotype" w:hAnsi="Palatino Linotype" w:cs="Tahoma"/>
          <w:sz w:val="22"/>
          <w:szCs w:val="24"/>
        </w:rPr>
      </w:pPr>
    </w:p>
    <w:p w:rsidR="00B93FFB" w:rsidRPr="004059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i) Acuse de la solicitud de acceso a la información número </w:t>
      </w:r>
      <w:r w:rsidR="00575AAE">
        <w:rPr>
          <w:rFonts w:ascii="Palatino Linotype" w:hAnsi="Palatino Linotype" w:cs="Tahoma"/>
          <w:sz w:val="22"/>
          <w:szCs w:val="24"/>
        </w:rPr>
        <w:t>00716/ISSEMYM</w:t>
      </w:r>
      <w:r w:rsidRPr="004059FB">
        <w:rPr>
          <w:rFonts w:ascii="Palatino Linotype" w:hAnsi="Palatino Linotype" w:cs="Tahoma"/>
          <w:sz w:val="22"/>
          <w:szCs w:val="24"/>
        </w:rPr>
        <w:t>/IP/2018, del Sistema de Acceso a la Información Mexiquense (SAIMEX).</w:t>
      </w:r>
    </w:p>
    <w:p w:rsidR="0063119B" w:rsidRPr="004059FB" w:rsidRDefault="0063119B" w:rsidP="0063119B">
      <w:pPr>
        <w:spacing w:line="360" w:lineRule="auto"/>
        <w:jc w:val="both"/>
        <w:rPr>
          <w:rFonts w:ascii="Palatino Linotype" w:hAnsi="Palatino Linotype" w:cs="Tahoma"/>
          <w:sz w:val="22"/>
          <w:szCs w:val="24"/>
        </w:rPr>
      </w:pPr>
    </w:p>
    <w:p w:rsidR="00B93FFB" w:rsidRPr="004059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ii) Oficio de respuesta número 203F 80000-UT-</w:t>
      </w:r>
      <w:r w:rsidR="00575AAE">
        <w:rPr>
          <w:rFonts w:ascii="Palatino Linotype" w:hAnsi="Palatino Linotype" w:cs="Tahoma"/>
          <w:sz w:val="22"/>
          <w:szCs w:val="24"/>
        </w:rPr>
        <w:t>1168</w:t>
      </w:r>
      <w:r w:rsidRPr="004059FB">
        <w:rPr>
          <w:rFonts w:ascii="Palatino Linotype" w:hAnsi="Palatino Linotype" w:cs="Tahoma"/>
          <w:sz w:val="22"/>
          <w:szCs w:val="24"/>
        </w:rPr>
        <w:t>/201</w:t>
      </w:r>
      <w:r w:rsidR="00575AAE">
        <w:rPr>
          <w:rFonts w:ascii="Palatino Linotype" w:hAnsi="Palatino Linotype" w:cs="Tahoma"/>
          <w:sz w:val="22"/>
          <w:szCs w:val="24"/>
        </w:rPr>
        <w:t>8, referido en el Antecedente II</w:t>
      </w:r>
      <w:r w:rsidRPr="004059FB">
        <w:rPr>
          <w:rFonts w:ascii="Palatino Linotype" w:hAnsi="Palatino Linotype" w:cs="Tahoma"/>
          <w:sz w:val="22"/>
          <w:szCs w:val="24"/>
        </w:rPr>
        <w:t>, de la presente resolución.</w:t>
      </w:r>
    </w:p>
    <w:p w:rsidR="00A56F39" w:rsidRPr="004059FB" w:rsidRDefault="00A56F39" w:rsidP="0063119B">
      <w:pPr>
        <w:spacing w:line="360" w:lineRule="auto"/>
        <w:jc w:val="both"/>
        <w:rPr>
          <w:rFonts w:ascii="Palatino Linotype" w:hAnsi="Palatino Linotype" w:cs="Tahoma"/>
          <w:sz w:val="22"/>
          <w:szCs w:val="24"/>
        </w:rPr>
      </w:pPr>
    </w:p>
    <w:p w:rsidR="00575AAE" w:rsidRPr="004059FB" w:rsidRDefault="00B93FFB" w:rsidP="0063119B">
      <w:pPr>
        <w:spacing w:line="360" w:lineRule="auto"/>
        <w:jc w:val="both"/>
        <w:rPr>
          <w:rFonts w:ascii="Palatino Linotype" w:hAnsi="Palatino Linotype" w:cs="Tahoma"/>
          <w:sz w:val="22"/>
          <w:szCs w:val="24"/>
        </w:rPr>
      </w:pPr>
      <w:r w:rsidRPr="004059FB">
        <w:rPr>
          <w:rFonts w:ascii="Palatino Linotype" w:hAnsi="Palatino Linotype" w:cs="Tahoma"/>
          <w:sz w:val="22"/>
          <w:szCs w:val="24"/>
        </w:rPr>
        <w:t>i</w:t>
      </w:r>
      <w:r w:rsidR="007343FD" w:rsidRPr="004059FB">
        <w:rPr>
          <w:rFonts w:ascii="Palatino Linotype" w:hAnsi="Palatino Linotype" w:cs="Tahoma"/>
          <w:sz w:val="22"/>
          <w:szCs w:val="24"/>
        </w:rPr>
        <w:t>i</w:t>
      </w:r>
      <w:r w:rsidRPr="004059FB">
        <w:rPr>
          <w:rFonts w:ascii="Palatino Linotype" w:hAnsi="Palatino Linotype" w:cs="Tahoma"/>
          <w:sz w:val="22"/>
          <w:szCs w:val="24"/>
        </w:rPr>
        <w:t>i)</w:t>
      </w:r>
      <w:r w:rsidR="00575AAE">
        <w:rPr>
          <w:rFonts w:ascii="Palatino Linotype" w:hAnsi="Palatino Linotype" w:cs="Tahoma"/>
          <w:sz w:val="22"/>
          <w:szCs w:val="24"/>
        </w:rPr>
        <w:t xml:space="preserve"> Acuse del Recurso de Revisión con número </w:t>
      </w:r>
      <w:r w:rsidR="00575AAE" w:rsidRPr="00575AAE">
        <w:rPr>
          <w:rFonts w:ascii="Palatino Linotype" w:hAnsi="Palatino Linotype" w:cs="Tahoma"/>
          <w:bCs/>
          <w:sz w:val="22"/>
          <w:szCs w:val="24"/>
        </w:rPr>
        <w:t>04456/INFOEM/IP/RR/2018</w:t>
      </w:r>
      <w:r w:rsidR="00575AAE">
        <w:rPr>
          <w:rFonts w:ascii="Palatino Linotype" w:hAnsi="Palatino Linotype" w:cs="Tahoma"/>
          <w:bCs/>
          <w:sz w:val="22"/>
          <w:szCs w:val="24"/>
        </w:rPr>
        <w:t xml:space="preserve">, del </w:t>
      </w:r>
      <w:r w:rsidR="00575AAE" w:rsidRPr="004059FB">
        <w:rPr>
          <w:rFonts w:ascii="Palatino Linotype" w:hAnsi="Palatino Linotype" w:cs="Tahoma"/>
          <w:sz w:val="22"/>
          <w:szCs w:val="24"/>
        </w:rPr>
        <w:t>Sistema de Acceso a la Información Mexiquense (SAIMEX).</w:t>
      </w:r>
    </w:p>
    <w:p w:rsidR="00B93FFB" w:rsidRPr="004059FB" w:rsidRDefault="00B93FFB" w:rsidP="0063119B">
      <w:pPr>
        <w:spacing w:line="360" w:lineRule="auto"/>
        <w:ind w:left="567" w:firstLine="708"/>
        <w:jc w:val="both"/>
        <w:rPr>
          <w:rFonts w:ascii="Palatino Linotype" w:hAnsi="Palatino Linotype" w:cs="Tahoma"/>
          <w:sz w:val="22"/>
          <w:szCs w:val="24"/>
        </w:rPr>
      </w:pPr>
    </w:p>
    <w:p w:rsidR="00575AAE" w:rsidRPr="004E591C" w:rsidRDefault="0061115C" w:rsidP="0063119B">
      <w:pPr>
        <w:spacing w:line="360" w:lineRule="auto"/>
        <w:jc w:val="both"/>
        <w:rPr>
          <w:rFonts w:ascii="Palatino Linotype" w:hAnsi="Palatino Linotype" w:cs="Tahoma"/>
          <w:bCs/>
          <w:iCs/>
          <w:sz w:val="22"/>
          <w:szCs w:val="22"/>
        </w:rPr>
      </w:pPr>
      <w:r w:rsidRPr="004059FB">
        <w:rPr>
          <w:rFonts w:ascii="Palatino Linotype" w:hAnsi="Palatino Linotype" w:cs="Tahoma"/>
          <w:b/>
          <w:sz w:val="22"/>
          <w:szCs w:val="24"/>
        </w:rPr>
        <w:t xml:space="preserve">d) </w:t>
      </w:r>
      <w:r w:rsidR="00575AAE" w:rsidRPr="004E591C">
        <w:rPr>
          <w:rFonts w:ascii="Palatino Linotype" w:hAnsi="Palatino Linotype" w:cs="Tahoma"/>
          <w:b/>
          <w:sz w:val="22"/>
          <w:szCs w:val="22"/>
        </w:rPr>
        <w:t xml:space="preserve">Vista </w:t>
      </w:r>
      <w:r w:rsidR="00575AAE">
        <w:rPr>
          <w:rFonts w:ascii="Palatino Linotype" w:hAnsi="Palatino Linotype" w:cs="Tahoma"/>
          <w:b/>
          <w:sz w:val="22"/>
          <w:szCs w:val="22"/>
        </w:rPr>
        <w:t xml:space="preserve">del </w:t>
      </w:r>
      <w:r w:rsidR="00575AAE" w:rsidRPr="004E591C">
        <w:rPr>
          <w:rFonts w:ascii="Palatino Linotype" w:hAnsi="Palatino Linotype" w:cs="Tahoma"/>
          <w:b/>
          <w:sz w:val="22"/>
          <w:szCs w:val="22"/>
        </w:rPr>
        <w:t xml:space="preserve"> Informe Justificado: </w:t>
      </w:r>
      <w:r w:rsidR="00575AAE" w:rsidRPr="004E591C">
        <w:rPr>
          <w:rFonts w:ascii="Palatino Linotype" w:hAnsi="Palatino Linotype" w:cs="Tahoma"/>
          <w:sz w:val="22"/>
          <w:szCs w:val="22"/>
        </w:rPr>
        <w:t xml:space="preserve">El </w:t>
      </w:r>
      <w:r w:rsidR="00575AAE">
        <w:rPr>
          <w:rFonts w:ascii="Palatino Linotype" w:hAnsi="Palatino Linotype" w:cs="Tahoma"/>
          <w:sz w:val="22"/>
          <w:szCs w:val="22"/>
        </w:rPr>
        <w:t>catorce de enero de dos mil diecinueve</w:t>
      </w:r>
      <w:r w:rsidR="00575AAE" w:rsidRPr="004E591C">
        <w:rPr>
          <w:rFonts w:ascii="Palatino Linotype" w:hAnsi="Palatino Linotype" w:cs="Tahoma"/>
          <w:sz w:val="22"/>
          <w:szCs w:val="22"/>
        </w:rPr>
        <w:t xml:space="preserve">, se dictó acuerdo mediante el cual se puso a la vista del </w:t>
      </w:r>
      <w:r w:rsidR="00575AAE">
        <w:rPr>
          <w:rFonts w:ascii="Palatino Linotype" w:hAnsi="Palatino Linotype" w:cs="Tahoma"/>
          <w:sz w:val="22"/>
          <w:szCs w:val="22"/>
        </w:rPr>
        <w:t>P</w:t>
      </w:r>
      <w:r w:rsidR="00575AAE" w:rsidRPr="004E591C">
        <w:rPr>
          <w:rFonts w:ascii="Palatino Linotype" w:hAnsi="Palatino Linotype" w:cs="Tahoma"/>
          <w:sz w:val="22"/>
          <w:szCs w:val="22"/>
        </w:rPr>
        <w:t xml:space="preserve">articular, </w:t>
      </w:r>
      <w:r w:rsidR="00575AAE">
        <w:rPr>
          <w:rFonts w:ascii="Palatino Linotype" w:hAnsi="Palatino Linotype" w:cs="Tahoma"/>
          <w:sz w:val="22"/>
          <w:szCs w:val="22"/>
        </w:rPr>
        <w:t>el Informe Justificado entregado</w:t>
      </w:r>
      <w:r w:rsidR="00575AAE" w:rsidRPr="004E591C">
        <w:rPr>
          <w:rFonts w:ascii="Palatino Linotype" w:hAnsi="Palatino Linotype" w:cs="Tahoma"/>
          <w:sz w:val="22"/>
          <w:szCs w:val="22"/>
        </w:rPr>
        <w:t xml:space="preserve"> por el Sujeto Obligado </w:t>
      </w:r>
      <w:r w:rsidR="00575AAE">
        <w:rPr>
          <w:rFonts w:ascii="Palatino Linotype" w:hAnsi="Palatino Linotype" w:cs="Tahoma"/>
          <w:sz w:val="22"/>
          <w:szCs w:val="22"/>
        </w:rPr>
        <w:t>del Recurso de Revisión</w:t>
      </w:r>
      <w:r w:rsidR="00575AAE" w:rsidRPr="004E591C">
        <w:rPr>
          <w:rFonts w:ascii="Palatino Linotype" w:hAnsi="Palatino Linotype" w:cs="Tahoma"/>
          <w:sz w:val="22"/>
          <w:szCs w:val="22"/>
        </w:rPr>
        <w:t xml:space="preserve"> citado al rubro, así como el documentos adjunto, por haber </w:t>
      </w:r>
      <w:r w:rsidR="00575AAE">
        <w:rPr>
          <w:rFonts w:ascii="Palatino Linotype" w:hAnsi="Palatino Linotype" w:cs="Tahoma"/>
          <w:sz w:val="22"/>
          <w:szCs w:val="22"/>
        </w:rPr>
        <w:t>robustecido</w:t>
      </w:r>
      <w:r w:rsidR="00575AAE"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No obstante</w:t>
      </w:r>
      <w:r w:rsidR="00575AAE" w:rsidRPr="004E591C">
        <w:rPr>
          <w:rFonts w:ascii="Palatino Linotype" w:hAnsi="Palatino Linotype" w:cs="Tahoma"/>
          <w:bCs/>
          <w:iCs/>
          <w:sz w:val="22"/>
          <w:szCs w:val="22"/>
          <w:lang w:val="es-ES_tradnl"/>
        </w:rPr>
        <w:t>, el recurrente omitió realizar manifestación alguna que a su derecho conviniera y asistiera</w:t>
      </w:r>
      <w:r w:rsidR="00575AAE" w:rsidRPr="004E591C">
        <w:rPr>
          <w:rFonts w:ascii="Palatino Linotype" w:hAnsi="Palatino Linotype" w:cs="Tahoma"/>
          <w:bCs/>
          <w:iCs/>
          <w:sz w:val="22"/>
          <w:szCs w:val="22"/>
        </w:rPr>
        <w:t>.</w:t>
      </w:r>
    </w:p>
    <w:p w:rsidR="00575AAE" w:rsidRDefault="00575AAE" w:rsidP="0063119B">
      <w:pPr>
        <w:spacing w:line="360" w:lineRule="auto"/>
        <w:jc w:val="both"/>
        <w:rPr>
          <w:rFonts w:ascii="Palatino Linotype" w:hAnsi="Palatino Linotype" w:cs="Tahoma"/>
          <w:b/>
          <w:sz w:val="22"/>
          <w:szCs w:val="24"/>
        </w:rPr>
      </w:pPr>
    </w:p>
    <w:p w:rsidR="008D4097" w:rsidRDefault="00575AAE" w:rsidP="0063119B">
      <w:pPr>
        <w:spacing w:line="360" w:lineRule="auto"/>
        <w:jc w:val="both"/>
        <w:rPr>
          <w:rFonts w:ascii="Palatino Linotype" w:hAnsi="Palatino Linotype" w:cs="Tahoma"/>
          <w:b/>
          <w:sz w:val="22"/>
          <w:szCs w:val="22"/>
        </w:rPr>
      </w:pPr>
      <w:r>
        <w:rPr>
          <w:rFonts w:ascii="Palatino Linotype" w:hAnsi="Palatino Linotype" w:cs="Tahoma"/>
          <w:b/>
          <w:sz w:val="22"/>
          <w:szCs w:val="24"/>
        </w:rPr>
        <w:t xml:space="preserve">e) </w:t>
      </w:r>
      <w:r w:rsidR="008D4097" w:rsidRPr="004E591C">
        <w:rPr>
          <w:rFonts w:ascii="Palatino Linotype" w:hAnsi="Palatino Linotype" w:cs="Tahoma"/>
          <w:b/>
          <w:bCs/>
          <w:sz w:val="22"/>
          <w:szCs w:val="24"/>
          <w:lang w:val="es-ES"/>
        </w:rPr>
        <w:t>Ampliación del plazo para resolver: </w:t>
      </w:r>
      <w:r w:rsidR="008D4097" w:rsidRPr="004E591C">
        <w:rPr>
          <w:rFonts w:ascii="Palatino Linotype" w:hAnsi="Palatino Linotype" w:cs="Tahoma"/>
          <w:sz w:val="22"/>
          <w:szCs w:val="24"/>
          <w:lang w:val="es-ES"/>
        </w:rPr>
        <w:t xml:space="preserve">El </w:t>
      </w:r>
      <w:r w:rsidR="008D4097">
        <w:rPr>
          <w:rFonts w:ascii="Palatino Linotype" w:hAnsi="Palatino Linotype" w:cs="Tahoma"/>
          <w:sz w:val="22"/>
          <w:szCs w:val="24"/>
          <w:lang w:val="es-ES"/>
        </w:rPr>
        <w:t>veintiocho de enero de dos mil diecinueve</w:t>
      </w:r>
      <w:r w:rsidR="008D4097"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8D4097">
        <w:rPr>
          <w:rFonts w:ascii="Palatino Linotype" w:hAnsi="Palatino Linotype" w:cs="Tahoma"/>
          <w:sz w:val="22"/>
          <w:szCs w:val="24"/>
          <w:lang w:val="es-ES"/>
        </w:rPr>
        <w:t>mismo día</w:t>
      </w:r>
      <w:r w:rsidR="008D4097" w:rsidRPr="004E591C">
        <w:rPr>
          <w:rFonts w:ascii="Palatino Linotype" w:hAnsi="Palatino Linotype" w:cs="Tahoma"/>
          <w:sz w:val="22"/>
          <w:szCs w:val="24"/>
          <w:lang w:val="es-ES"/>
        </w:rPr>
        <w:t>.</w:t>
      </w:r>
    </w:p>
    <w:p w:rsidR="00575AAE" w:rsidRDefault="00575AAE" w:rsidP="0063119B">
      <w:pPr>
        <w:spacing w:line="360" w:lineRule="auto"/>
        <w:jc w:val="both"/>
        <w:rPr>
          <w:rFonts w:ascii="Palatino Linotype" w:hAnsi="Palatino Linotype" w:cs="Tahoma"/>
          <w:b/>
          <w:sz w:val="22"/>
          <w:szCs w:val="24"/>
        </w:rPr>
      </w:pPr>
    </w:p>
    <w:p w:rsidR="00B31222" w:rsidRPr="004059FB" w:rsidRDefault="00575AAE" w:rsidP="0063119B">
      <w:pPr>
        <w:spacing w:line="360" w:lineRule="auto"/>
        <w:jc w:val="both"/>
        <w:rPr>
          <w:rFonts w:ascii="Palatino Linotype" w:hAnsi="Palatino Linotype" w:cs="Tahoma"/>
          <w:sz w:val="22"/>
          <w:szCs w:val="24"/>
        </w:rPr>
      </w:pPr>
      <w:r>
        <w:rPr>
          <w:rFonts w:ascii="Palatino Linotype" w:hAnsi="Palatino Linotype" w:cs="Tahoma"/>
          <w:b/>
          <w:sz w:val="22"/>
          <w:szCs w:val="24"/>
        </w:rPr>
        <w:t xml:space="preserve">f)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sidR="00C64A51" w:rsidRPr="004059FB">
        <w:rPr>
          <w:rFonts w:ascii="Palatino Linotype" w:hAnsi="Palatino Linotype" w:cs="Tahoma"/>
          <w:sz w:val="22"/>
          <w:szCs w:val="24"/>
        </w:rPr>
        <w:t xml:space="preserve">treinta y uno de </w:t>
      </w:r>
      <w:r>
        <w:rPr>
          <w:rFonts w:ascii="Palatino Linotype" w:hAnsi="Palatino Linotype" w:cs="Tahoma"/>
          <w:sz w:val="22"/>
          <w:szCs w:val="24"/>
        </w:rPr>
        <w:t>enero de dos mil diecinueve</w:t>
      </w:r>
      <w:r w:rsidR="00B31222" w:rsidRPr="004059FB">
        <w:rPr>
          <w:rFonts w:ascii="Palatino Linotype" w:hAnsi="Palatino Linotype" w:cs="Tahoma"/>
          <w:sz w:val="22"/>
          <w:szCs w:val="24"/>
        </w:rPr>
        <w:t>,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el expediente a resolución, en términos de lo dispuesto en 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 xml:space="preserve">de Transparencia y Acceso a la </w:t>
      </w:r>
      <w:r w:rsidR="0048519E" w:rsidRPr="004059FB">
        <w:rPr>
          <w:rFonts w:ascii="Palatino Linotype" w:hAnsi="Palatino Linotype" w:cs="Tahoma"/>
          <w:sz w:val="22"/>
          <w:szCs w:val="24"/>
        </w:rPr>
        <w:lastRenderedPageBreak/>
        <w:t>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p>
    <w:p w:rsidR="00B31222" w:rsidRPr="004059FB" w:rsidRDefault="00B31222" w:rsidP="0063119B">
      <w:pPr>
        <w:spacing w:line="360" w:lineRule="auto"/>
        <w:jc w:val="both"/>
        <w:rPr>
          <w:rFonts w:ascii="Palatino Linotype" w:hAnsi="Palatino Linotype" w:cs="Tahoma"/>
          <w:b/>
          <w:sz w:val="22"/>
          <w:szCs w:val="24"/>
        </w:rPr>
      </w:pPr>
    </w:p>
    <w:p w:rsidR="004F2D88" w:rsidRPr="004059FB" w:rsidRDefault="004F2D88" w:rsidP="0063119B">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rsidR="00A56F39" w:rsidRPr="004059FB" w:rsidRDefault="00A56F39" w:rsidP="0063119B">
      <w:pPr>
        <w:spacing w:line="360" w:lineRule="auto"/>
        <w:jc w:val="center"/>
        <w:rPr>
          <w:rFonts w:ascii="Palatino Linotype" w:hAnsi="Palatino Linotype" w:cs="Tahoma"/>
          <w:b/>
          <w:sz w:val="22"/>
          <w:szCs w:val="24"/>
        </w:rPr>
      </w:pPr>
    </w:p>
    <w:p w:rsidR="004F2D88" w:rsidRPr="004059FB" w:rsidRDefault="009A620E" w:rsidP="0063119B">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rsidR="004F2D88" w:rsidRPr="004059FB" w:rsidRDefault="004F2D88" w:rsidP="0063119B">
      <w:pPr>
        <w:spacing w:line="360" w:lineRule="auto"/>
        <w:rPr>
          <w:rFonts w:ascii="Palatino Linotype" w:hAnsi="Palatino Linotype" w:cs="Tahoma"/>
          <w:b/>
          <w:sz w:val="22"/>
          <w:szCs w:val="24"/>
          <w:lang w:val="es-ES"/>
        </w:rPr>
      </w:pPr>
    </w:p>
    <w:p w:rsidR="00B64641" w:rsidRPr="004059FB" w:rsidRDefault="00B64641" w:rsidP="0063119B">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rsidR="00B727C5" w:rsidRPr="004059FB" w:rsidRDefault="00B727C5" w:rsidP="0063119B">
      <w:pPr>
        <w:autoSpaceDE w:val="0"/>
        <w:autoSpaceDN w:val="0"/>
        <w:adjustRightInd w:val="0"/>
        <w:spacing w:line="360" w:lineRule="auto"/>
        <w:jc w:val="both"/>
        <w:rPr>
          <w:rFonts w:ascii="Palatino Linotype" w:hAnsi="Palatino Linotype" w:cs="Tahoma"/>
          <w:sz w:val="22"/>
          <w:szCs w:val="24"/>
          <w:lang w:val="es-ES"/>
        </w:rPr>
      </w:pPr>
    </w:p>
    <w:p w:rsidR="00436FD3" w:rsidRPr="004059FB" w:rsidRDefault="00513886" w:rsidP="0063119B">
      <w:pPr>
        <w:spacing w:line="360" w:lineRule="auto"/>
        <w:jc w:val="both"/>
        <w:rPr>
          <w:rFonts w:ascii="Palatino Linotype" w:hAnsi="Palatino Linotype" w:cs="Tahoma"/>
          <w:sz w:val="22"/>
          <w:szCs w:val="24"/>
          <w:shd w:val="clear" w:color="auto" w:fill="FFFFFF"/>
        </w:rPr>
      </w:pPr>
      <w:r>
        <w:rPr>
          <w:rFonts w:ascii="Palatino Linotype" w:hAnsi="Palatino Linotype" w:cs="Tahoma"/>
          <w:noProof/>
          <w:sz w:val="22"/>
          <w:szCs w:val="24"/>
          <w:lang w:eastAsia="es-MX"/>
        </w:rPr>
        <mc:AlternateContent>
          <mc:Choice Requires="wps">
            <w:drawing>
              <wp:anchor distT="0" distB="0" distL="114300" distR="114300" simplePos="0" relativeHeight="251662336" behindDoc="0" locked="0" layoutInCell="1" allowOverlap="1">
                <wp:simplePos x="0" y="0"/>
                <wp:positionH relativeFrom="column">
                  <wp:posOffset>48894</wp:posOffset>
                </wp:positionH>
                <wp:positionV relativeFrom="paragraph">
                  <wp:posOffset>3267710</wp:posOffset>
                </wp:positionV>
                <wp:extent cx="5591175" cy="8858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9117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07039" id="Conector recto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85pt,257.3pt" to="444.1pt,3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" strokecolor="#4472c4 [3204]" strokeweight=".5pt">
                <v:stroke joinstyle="miter"/>
              </v:line>
            </w:pict>
          </mc:Fallback>
        </mc:AlternateContent>
      </w:r>
      <w:r w:rsidR="00436FD3"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00436FD3"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00436FD3"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00436FD3" w:rsidRPr="004059FB">
        <w:rPr>
          <w:rStyle w:val="apple-converted-space"/>
          <w:rFonts w:ascii="Palatino Linotype" w:hAnsi="Palatino Linotype" w:cs="Tahoma"/>
          <w:sz w:val="22"/>
          <w:szCs w:val="24"/>
          <w:shd w:val="clear" w:color="auto" w:fill="FFFFFF"/>
        </w:rPr>
        <w:t xml:space="preserve"> 7°, </w:t>
      </w:r>
      <w:r w:rsidR="00436FD3" w:rsidRPr="004059FB">
        <w:rPr>
          <w:rFonts w:ascii="Palatino Linotype" w:hAnsi="Palatino Linotype" w:cs="Tahoma"/>
          <w:sz w:val="22"/>
          <w:szCs w:val="24"/>
        </w:rPr>
        <w:t>9</w:t>
      </w:r>
      <w:r w:rsidR="00A56F39" w:rsidRPr="004059FB">
        <w:rPr>
          <w:rFonts w:ascii="Palatino Linotype" w:hAnsi="Palatino Linotype" w:cs="Tahoma"/>
          <w:sz w:val="22"/>
          <w:szCs w:val="24"/>
        </w:rPr>
        <w:t>°</w:t>
      </w:r>
      <w:r w:rsidR="00436FD3" w:rsidRPr="004059FB">
        <w:rPr>
          <w:rFonts w:ascii="Palatino Linotype" w:hAnsi="Palatino Linotype" w:cs="Tahoma"/>
          <w:sz w:val="22"/>
          <w:szCs w:val="24"/>
        </w:rPr>
        <w:t xml:space="preserve">, fracciones I y XXIV y 11 </w:t>
      </w:r>
      <w:r w:rsidR="00436FD3"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B727C5" w:rsidRDefault="00B727C5" w:rsidP="0063119B">
      <w:pPr>
        <w:spacing w:line="360" w:lineRule="auto"/>
        <w:jc w:val="both"/>
        <w:rPr>
          <w:rFonts w:ascii="Palatino Linotype" w:eastAsia="Calibri" w:hAnsi="Palatino Linotype" w:cs="Tahoma"/>
          <w:bCs/>
          <w:color w:val="000000"/>
          <w:sz w:val="22"/>
          <w:szCs w:val="24"/>
          <w:lang w:val="es-ES" w:eastAsia="es-ES_tradnl"/>
        </w:rPr>
      </w:pPr>
    </w:p>
    <w:p w:rsidR="00067530" w:rsidRPr="004059FB" w:rsidRDefault="00067530" w:rsidP="0063119B">
      <w:pPr>
        <w:spacing w:line="360" w:lineRule="auto"/>
        <w:jc w:val="both"/>
        <w:rPr>
          <w:rFonts w:ascii="Palatino Linotype" w:eastAsia="Calibri" w:hAnsi="Palatino Linotype" w:cs="Tahoma"/>
          <w:bCs/>
          <w:color w:val="000000"/>
          <w:sz w:val="22"/>
          <w:szCs w:val="24"/>
          <w:lang w:val="es-ES" w:eastAsia="es-ES_tradnl"/>
        </w:rPr>
      </w:pPr>
    </w:p>
    <w:p w:rsidR="00436FD3" w:rsidRPr="004059FB" w:rsidRDefault="004F2D88" w:rsidP="0063119B">
      <w:pPr>
        <w:autoSpaceDE w:val="0"/>
        <w:autoSpaceDN w:val="0"/>
        <w:adjustRightInd w:val="0"/>
        <w:spacing w:line="360" w:lineRule="auto"/>
        <w:jc w:val="both"/>
        <w:rPr>
          <w:rFonts w:ascii="Palatino Linotype" w:hAnsi="Palatino Linotype" w:cs="Tahoma"/>
          <w:sz w:val="22"/>
          <w:szCs w:val="24"/>
          <w:lang w:val="es-ES"/>
        </w:rPr>
      </w:pPr>
      <w:r w:rsidRPr="004059FB">
        <w:rPr>
          <w:rFonts w:ascii="Palatino Linotype" w:eastAsia="Calibri" w:hAnsi="Palatino Linotype" w:cs="Tahoma"/>
          <w:b/>
          <w:color w:val="000000"/>
          <w:sz w:val="22"/>
          <w:szCs w:val="24"/>
          <w:lang w:val="es-ES" w:eastAsia="es-MX"/>
        </w:rPr>
        <w:lastRenderedPageBreak/>
        <w:t>SEGUND</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Metodología de estudio.</w:t>
      </w:r>
    </w:p>
    <w:p w:rsidR="00303CAD" w:rsidRPr="004059FB" w:rsidRDefault="00303CAD" w:rsidP="0063119B">
      <w:pPr>
        <w:autoSpaceDE w:val="0"/>
        <w:autoSpaceDN w:val="0"/>
        <w:adjustRightInd w:val="0"/>
        <w:spacing w:line="360" w:lineRule="auto"/>
        <w:jc w:val="both"/>
        <w:rPr>
          <w:rFonts w:ascii="Palatino Linotype" w:hAnsi="Palatino Linotype" w:cs="Tahoma"/>
          <w:sz w:val="22"/>
          <w:szCs w:val="24"/>
          <w:lang w:val="es-ES"/>
        </w:rPr>
      </w:pPr>
    </w:p>
    <w:p w:rsidR="008D4097" w:rsidRPr="00264982" w:rsidRDefault="008D4097" w:rsidP="0063119B">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rsidR="008D4097" w:rsidRPr="00264982" w:rsidRDefault="008D4097" w:rsidP="0063119B">
      <w:pPr>
        <w:autoSpaceDE w:val="0"/>
        <w:autoSpaceDN w:val="0"/>
        <w:adjustRightInd w:val="0"/>
        <w:spacing w:line="360" w:lineRule="auto"/>
        <w:jc w:val="both"/>
        <w:rPr>
          <w:rFonts w:ascii="Palatino Linotype" w:hAnsi="Palatino Linotype" w:cs="Tahoma"/>
          <w:sz w:val="22"/>
          <w:szCs w:val="22"/>
        </w:rPr>
      </w:pPr>
    </w:p>
    <w:p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D4097" w:rsidRPr="00264982" w:rsidRDefault="008D4097" w:rsidP="0063119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D4097" w:rsidRPr="003D5DCE" w:rsidRDefault="008D4097" w:rsidP="0063119B">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D4097" w:rsidRPr="003D5DCE" w:rsidRDefault="008D4097" w:rsidP="0063119B">
      <w:pPr>
        <w:spacing w:line="360" w:lineRule="auto"/>
        <w:jc w:val="both"/>
        <w:rPr>
          <w:rFonts w:ascii="Palatino Linotype" w:hAnsi="Palatino Linotype" w:cs="Tahoma"/>
          <w:sz w:val="22"/>
          <w:szCs w:val="24"/>
        </w:rPr>
      </w:pPr>
    </w:p>
    <w:p w:rsidR="008D4097" w:rsidRPr="003D5DCE" w:rsidRDefault="008D4097" w:rsidP="0063119B">
      <w:pPr>
        <w:widowControl w:val="0"/>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lastRenderedPageBreak/>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VI</w:t>
      </w:r>
      <w:r w:rsidRPr="003D5DCE">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la entrega de información que no corresponde con lo solicitado.</w:t>
      </w:r>
    </w:p>
    <w:p w:rsidR="008D4097" w:rsidRPr="00264982" w:rsidRDefault="008D4097" w:rsidP="0063119B">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rsidR="008D4097" w:rsidRPr="00264982" w:rsidRDefault="008D4097" w:rsidP="0063119B">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rsidR="008D4097" w:rsidRPr="00264982" w:rsidRDefault="008D4097" w:rsidP="0063119B">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8D4097" w:rsidRDefault="008D4097" w:rsidP="0063119B">
      <w:pPr>
        <w:spacing w:line="360" w:lineRule="auto"/>
        <w:jc w:val="both"/>
        <w:rPr>
          <w:rFonts w:ascii="Palatino Linotype" w:hAnsi="Palatino Linotype" w:cs="Tahoma"/>
          <w:sz w:val="22"/>
          <w:szCs w:val="22"/>
        </w:rPr>
      </w:pPr>
    </w:p>
    <w:p w:rsidR="00F457CA" w:rsidRPr="00C22598" w:rsidRDefault="008D4097" w:rsidP="0063119B">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w:t>
      </w:r>
      <w:r w:rsidR="00F457CA">
        <w:rPr>
          <w:rFonts w:ascii="Palatino Linotype" w:eastAsia="Calibri" w:hAnsi="Palatino Linotype" w:cs="Tahoma"/>
          <w:b/>
          <w:sz w:val="22"/>
          <w:szCs w:val="22"/>
          <w:lang w:eastAsia="es-ES_tradnl"/>
        </w:rPr>
        <w:t>ablecidas en las fracciones I</w:t>
      </w:r>
      <w:r w:rsidRPr="004E591C">
        <w:rPr>
          <w:rFonts w:ascii="Palatino Linotype" w:eastAsia="Calibri" w:hAnsi="Palatino Linotype" w:cs="Tahoma"/>
          <w:b/>
          <w:sz w:val="22"/>
          <w:szCs w:val="22"/>
          <w:lang w:eastAsia="es-ES_tradnl"/>
        </w:rPr>
        <w:t xml:space="preserve">, </w:t>
      </w:r>
      <w:r>
        <w:rPr>
          <w:rFonts w:ascii="Palatino Linotype" w:eastAsia="Calibri" w:hAnsi="Palatino Linotype" w:cs="Tahoma"/>
          <w:b/>
          <w:sz w:val="22"/>
          <w:szCs w:val="22"/>
          <w:lang w:eastAsia="es-ES_tradnl"/>
        </w:rPr>
        <w:t>I</w:t>
      </w:r>
      <w:r w:rsidR="00F457CA">
        <w:rPr>
          <w:rFonts w:ascii="Palatino Linotype" w:eastAsia="Calibri" w:hAnsi="Palatino Linotype" w:cs="Tahoma"/>
          <w:b/>
          <w:sz w:val="22"/>
          <w:szCs w:val="22"/>
          <w:lang w:eastAsia="es-ES_tradnl"/>
        </w:rPr>
        <w:t>I</w:t>
      </w:r>
      <w:r>
        <w:rPr>
          <w:rFonts w:ascii="Palatino Linotype" w:eastAsia="Calibri" w:hAnsi="Palatino Linotype" w:cs="Tahoma"/>
          <w:b/>
          <w:sz w:val="22"/>
          <w:szCs w:val="22"/>
          <w:lang w:eastAsia="es-ES_tradnl"/>
        </w:rPr>
        <w:t>,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w:t>
      </w:r>
      <w:r w:rsidR="00F457CA" w:rsidRPr="00C22598">
        <w:rPr>
          <w:rFonts w:ascii="Palatino Linotype" w:hAnsi="Palatino Linotype" w:cs="Tahoma"/>
          <w:sz w:val="22"/>
          <w:szCs w:val="22"/>
        </w:rPr>
        <w:t>se haya desistido del Recurso, haya fallecido, sobreviniera alguna causal de improcedencia, o bien, haya quedado sin materia.</w:t>
      </w:r>
    </w:p>
    <w:p w:rsidR="00F457CA" w:rsidRDefault="00F457CA" w:rsidP="0063119B">
      <w:pPr>
        <w:widowControl w:val="0"/>
        <w:spacing w:line="360" w:lineRule="auto"/>
        <w:jc w:val="both"/>
        <w:rPr>
          <w:rFonts w:ascii="Palatino Linotype" w:eastAsia="Calibri" w:hAnsi="Palatino Linotype" w:cs="Tahoma"/>
          <w:sz w:val="22"/>
          <w:szCs w:val="22"/>
          <w:lang w:eastAsia="es-ES_tradnl"/>
        </w:rPr>
      </w:pPr>
    </w:p>
    <w:p w:rsidR="00DA180C" w:rsidRDefault="00513886" w:rsidP="0063119B">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1359535</wp:posOffset>
                </wp:positionV>
                <wp:extent cx="5619750" cy="9715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561975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674046"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35pt,107.05pt" to="447.85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" strokecolor="#4472c4 [3204]" strokeweight=".5pt">
                <v:stroke joinstyle="miter"/>
              </v:line>
            </w:pict>
          </mc:Fallback>
        </mc:AlternateContent>
      </w:r>
      <w:r w:rsidR="00DA180C" w:rsidRPr="004E591C">
        <w:rPr>
          <w:rFonts w:ascii="Palatino Linotype" w:eastAsia="Calibri" w:hAnsi="Palatino Linotype" w:cs="Tahoma"/>
          <w:sz w:val="22"/>
          <w:szCs w:val="22"/>
          <w:lang w:eastAsia="es-ES_tradnl"/>
        </w:rPr>
        <w:t xml:space="preserve">No obstante, toda vez que durante la sustanciación </w:t>
      </w:r>
      <w:r w:rsidR="00DA180C">
        <w:rPr>
          <w:rFonts w:ascii="Palatino Linotype" w:eastAsia="Calibri" w:hAnsi="Palatino Linotype" w:cs="Tahoma"/>
          <w:sz w:val="22"/>
          <w:szCs w:val="22"/>
          <w:lang w:eastAsia="es-ES_tradnl"/>
        </w:rPr>
        <w:t>del Recurso de R</w:t>
      </w:r>
      <w:r w:rsidR="00DA180C" w:rsidRPr="004E591C">
        <w:rPr>
          <w:rFonts w:ascii="Palatino Linotype" w:eastAsia="Calibri" w:hAnsi="Palatino Linotype" w:cs="Tahoma"/>
          <w:sz w:val="22"/>
          <w:szCs w:val="22"/>
          <w:lang w:eastAsia="es-ES_tradnl"/>
        </w:rPr>
        <w:t xml:space="preserve">evisión </w:t>
      </w:r>
      <w:r w:rsidR="00DA180C" w:rsidRPr="004E591C">
        <w:rPr>
          <w:rFonts w:ascii="Palatino Linotype" w:hAnsi="Palatino Linotype" w:cs="Tahoma"/>
          <w:b/>
          <w:bCs/>
          <w:iCs/>
          <w:sz w:val="22"/>
          <w:szCs w:val="24"/>
          <w:lang w:val="es-ES_tradnl"/>
        </w:rPr>
        <w:t>0</w:t>
      </w:r>
      <w:r w:rsidR="00DA180C">
        <w:rPr>
          <w:rFonts w:ascii="Palatino Linotype" w:hAnsi="Palatino Linotype" w:cs="Tahoma"/>
          <w:b/>
          <w:bCs/>
          <w:iCs/>
          <w:sz w:val="22"/>
          <w:szCs w:val="24"/>
          <w:lang w:val="es-ES_tradnl"/>
        </w:rPr>
        <w:t>4456</w:t>
      </w:r>
      <w:r w:rsidR="00DA180C" w:rsidRPr="004E591C">
        <w:rPr>
          <w:rFonts w:ascii="Palatino Linotype" w:hAnsi="Palatino Linotype" w:cs="Tahoma"/>
          <w:b/>
          <w:bCs/>
          <w:iCs/>
          <w:sz w:val="22"/>
          <w:szCs w:val="24"/>
          <w:lang w:val="es-ES_tradnl"/>
        </w:rPr>
        <w:t>/INFOEM/IP/RR/2018</w:t>
      </w:r>
      <w:r w:rsidR="00DA180C" w:rsidRPr="004E591C">
        <w:rPr>
          <w:rFonts w:ascii="Palatino Linotype" w:eastAsia="Calibri" w:hAnsi="Palatino Linotype" w:cs="Tahoma"/>
          <w:sz w:val="22"/>
          <w:szCs w:val="22"/>
          <w:lang w:eastAsia="es-ES_tradnl"/>
        </w:rPr>
        <w:t xml:space="preserve">, </w:t>
      </w:r>
      <w:r w:rsidR="00DA180C">
        <w:rPr>
          <w:rFonts w:ascii="Palatino Linotype" w:eastAsia="Calibri" w:hAnsi="Palatino Linotype" w:cs="Tahoma"/>
          <w:sz w:val="22"/>
          <w:szCs w:val="22"/>
          <w:lang w:eastAsia="es-ES_tradnl"/>
        </w:rPr>
        <w:t>el Instituto de Seguridad Social del Estado de México y Municipios</w:t>
      </w:r>
      <w:r w:rsidR="00DA180C" w:rsidRPr="004E591C">
        <w:rPr>
          <w:rFonts w:ascii="Palatino Linotype" w:eastAsia="Calibri" w:hAnsi="Palatino Linotype" w:cs="Tahoma"/>
          <w:sz w:val="22"/>
          <w:szCs w:val="22"/>
          <w:lang w:eastAsia="es-ES_tradnl"/>
        </w:rPr>
        <w:t xml:space="preserve"> modificó </w:t>
      </w:r>
      <w:r w:rsidR="00DA180C">
        <w:rPr>
          <w:rFonts w:ascii="Palatino Linotype" w:eastAsia="Calibri" w:hAnsi="Palatino Linotype" w:cs="Tahoma"/>
          <w:sz w:val="22"/>
          <w:szCs w:val="22"/>
          <w:lang w:eastAsia="es-ES_tradnl"/>
        </w:rPr>
        <w:t xml:space="preserve">parte de </w:t>
      </w:r>
      <w:r w:rsidR="00DA180C" w:rsidRPr="004E591C">
        <w:rPr>
          <w:rFonts w:ascii="Palatino Linotype" w:eastAsia="Calibri" w:hAnsi="Palatino Linotype" w:cs="Tahoma"/>
          <w:sz w:val="22"/>
          <w:szCs w:val="22"/>
          <w:lang w:eastAsia="es-ES_tradnl"/>
        </w:rPr>
        <w:t xml:space="preserve">su respuesta, a través de su Informe Justificado, se estima procedente entrar al estudio de la causal de sobreseimiento prevista en la </w:t>
      </w:r>
      <w:r w:rsidR="00DA180C" w:rsidRPr="004E591C">
        <w:rPr>
          <w:rFonts w:ascii="Palatino Linotype" w:eastAsia="Calibri" w:hAnsi="Palatino Linotype" w:cs="Tahoma"/>
          <w:b/>
          <w:sz w:val="22"/>
          <w:szCs w:val="22"/>
          <w:lang w:eastAsia="es-ES_tradnl"/>
        </w:rPr>
        <w:t>fracción III</w:t>
      </w:r>
      <w:r w:rsidR="00DA180C" w:rsidRPr="004E591C">
        <w:rPr>
          <w:rFonts w:ascii="Palatino Linotype" w:eastAsia="Calibri" w:hAnsi="Palatino Linotype" w:cs="Tahoma"/>
          <w:sz w:val="22"/>
          <w:szCs w:val="22"/>
          <w:lang w:eastAsia="es-ES_tradnl"/>
        </w:rPr>
        <w:t xml:space="preserve"> del precepto legal previamente señalado.</w:t>
      </w:r>
    </w:p>
    <w:p w:rsidR="00B16E65" w:rsidRPr="004E591C" w:rsidRDefault="00B16E65" w:rsidP="0063119B">
      <w:pPr>
        <w:spacing w:line="360" w:lineRule="auto"/>
        <w:jc w:val="both"/>
        <w:rPr>
          <w:rFonts w:ascii="Palatino Linotype" w:eastAsia="Calibri" w:hAnsi="Palatino Linotype" w:cs="Tahoma"/>
          <w:sz w:val="22"/>
          <w:szCs w:val="22"/>
          <w:lang w:eastAsia="es-ES_tradnl"/>
        </w:rPr>
      </w:pPr>
    </w:p>
    <w:p w:rsidR="00DA180C" w:rsidRDefault="00B16E65" w:rsidP="0063119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A</w:t>
      </w:r>
      <w:r w:rsidR="00DA180C">
        <w:rPr>
          <w:rFonts w:ascii="Palatino Linotype" w:hAnsi="Palatino Linotype" w:cs="Tahoma"/>
          <w:sz w:val="22"/>
          <w:szCs w:val="24"/>
          <w:lang w:val="es-ES"/>
        </w:rPr>
        <w:t xml:space="preserve"> efecto de verificar si se actualiza la causal de sobreseimiento, es necesario precisar que el Particular solicit</w:t>
      </w:r>
      <w:r w:rsidR="00902534">
        <w:rPr>
          <w:rFonts w:ascii="Palatino Linotype" w:hAnsi="Palatino Linotype" w:cs="Tahoma"/>
          <w:sz w:val="22"/>
          <w:szCs w:val="24"/>
          <w:lang w:val="es-ES"/>
        </w:rPr>
        <w:t>ó conocer la justificación</w:t>
      </w:r>
      <w:r w:rsidR="00425F1A">
        <w:rPr>
          <w:rFonts w:ascii="Palatino Linotype" w:hAnsi="Palatino Linotype" w:cs="Tahoma"/>
          <w:sz w:val="22"/>
          <w:szCs w:val="24"/>
          <w:lang w:val="es-ES"/>
        </w:rPr>
        <w:t xml:space="preserve"> legal</w:t>
      </w:r>
      <w:r w:rsidR="00902534">
        <w:rPr>
          <w:rFonts w:ascii="Palatino Linotype" w:hAnsi="Palatino Linotype" w:cs="Tahoma"/>
          <w:sz w:val="22"/>
          <w:szCs w:val="24"/>
          <w:lang w:val="es-ES"/>
        </w:rPr>
        <w:t xml:space="preserve"> del Sujeto Obligado</w:t>
      </w:r>
      <w:r w:rsidR="00425F1A">
        <w:rPr>
          <w:rFonts w:ascii="Palatino Linotype" w:hAnsi="Palatino Linotype" w:cs="Tahoma"/>
          <w:sz w:val="22"/>
          <w:szCs w:val="24"/>
          <w:lang w:val="es-ES"/>
        </w:rPr>
        <w:t>,</w:t>
      </w:r>
      <w:r w:rsidR="00902534">
        <w:rPr>
          <w:rFonts w:ascii="Palatino Linotype" w:hAnsi="Palatino Linotype" w:cs="Tahoma"/>
          <w:sz w:val="22"/>
          <w:szCs w:val="24"/>
          <w:lang w:val="es-ES"/>
        </w:rPr>
        <w:t xml:space="preserve"> para contratar a un mismo testigo social.</w:t>
      </w:r>
    </w:p>
    <w:p w:rsidR="00B16E65" w:rsidRDefault="00B16E65" w:rsidP="0063119B">
      <w:pPr>
        <w:spacing w:line="360" w:lineRule="auto"/>
        <w:jc w:val="both"/>
        <w:rPr>
          <w:rFonts w:ascii="Palatino Linotype" w:hAnsi="Palatino Linotype" w:cs="Tahoma"/>
          <w:sz w:val="22"/>
          <w:szCs w:val="24"/>
          <w:lang w:val="es-ES"/>
        </w:rPr>
      </w:pPr>
    </w:p>
    <w:p w:rsidR="00902534" w:rsidRDefault="00DA180C" w:rsidP="0063119B">
      <w:pPr>
        <w:spacing w:line="360" w:lineRule="auto"/>
        <w:jc w:val="both"/>
        <w:rPr>
          <w:rFonts w:ascii="Palatino Linotype" w:hAnsi="Palatino Linotype" w:cs="Tahoma"/>
          <w:bCs/>
          <w:sz w:val="22"/>
          <w:szCs w:val="24"/>
        </w:rPr>
      </w:pPr>
      <w:r>
        <w:rPr>
          <w:rFonts w:ascii="Palatino Linotype" w:hAnsi="Palatino Linotype" w:cs="Tahoma"/>
          <w:sz w:val="22"/>
          <w:szCs w:val="24"/>
          <w:lang w:val="es-ES"/>
        </w:rPr>
        <w:t>En respuesta, el Sujeto Obligado</w:t>
      </w:r>
      <w:r w:rsidR="00902534">
        <w:rPr>
          <w:rFonts w:ascii="Palatino Linotype" w:hAnsi="Palatino Linotype" w:cs="Tahoma"/>
          <w:sz w:val="22"/>
          <w:szCs w:val="24"/>
          <w:lang w:val="es-ES"/>
        </w:rPr>
        <w:t xml:space="preserve"> precisó que dentro del Título </w:t>
      </w:r>
      <w:r w:rsidR="00902534" w:rsidRPr="00902534">
        <w:rPr>
          <w:rFonts w:ascii="Palatino Linotype" w:hAnsi="Palatino Linotype" w:cs="Tahoma"/>
          <w:bCs/>
          <w:sz w:val="22"/>
          <w:szCs w:val="24"/>
        </w:rPr>
        <w:t xml:space="preserve">Décimo del Libro Primero del Código Administrativo del Estado de México, así como </w:t>
      </w:r>
      <w:r w:rsidR="00902534">
        <w:rPr>
          <w:rFonts w:ascii="Palatino Linotype" w:hAnsi="Palatino Linotype" w:cs="Tahoma"/>
          <w:bCs/>
          <w:sz w:val="22"/>
          <w:szCs w:val="24"/>
        </w:rPr>
        <w:t>en su R</w:t>
      </w:r>
      <w:r w:rsidR="00902534" w:rsidRPr="00902534">
        <w:rPr>
          <w:rFonts w:ascii="Palatino Linotype" w:hAnsi="Palatino Linotype" w:cs="Tahoma"/>
          <w:bCs/>
          <w:sz w:val="22"/>
          <w:szCs w:val="24"/>
        </w:rPr>
        <w:t>eglamento</w:t>
      </w:r>
      <w:r w:rsidR="00902534">
        <w:rPr>
          <w:rFonts w:ascii="Palatino Linotype" w:hAnsi="Palatino Linotype" w:cs="Tahoma"/>
          <w:bCs/>
          <w:sz w:val="22"/>
          <w:szCs w:val="24"/>
        </w:rPr>
        <w:t>, no se establece que en la contratación de los testigos sociales, tenga que intervenir el Comité de Registro de Testigos Sociales; además, indicó que previo a realizar alguna contratación, se revisaba que los multicitados testigos estuvieran debidamente registrados.</w:t>
      </w:r>
    </w:p>
    <w:p w:rsidR="00902534" w:rsidRDefault="00902534" w:rsidP="0063119B">
      <w:pPr>
        <w:spacing w:line="360" w:lineRule="auto"/>
        <w:jc w:val="both"/>
        <w:rPr>
          <w:rFonts w:ascii="Palatino Linotype" w:hAnsi="Palatino Linotype" w:cs="Tahoma"/>
          <w:bCs/>
          <w:sz w:val="22"/>
          <w:szCs w:val="24"/>
        </w:rPr>
      </w:pPr>
    </w:p>
    <w:p w:rsidR="00902534" w:rsidRPr="00902534" w:rsidRDefault="00902534" w:rsidP="0063119B">
      <w:pPr>
        <w:spacing w:line="360" w:lineRule="auto"/>
        <w:jc w:val="both"/>
        <w:rPr>
          <w:rFonts w:ascii="Palatino Linotype" w:hAnsi="Palatino Linotype" w:cs="Tahoma"/>
          <w:bCs/>
          <w:sz w:val="22"/>
          <w:szCs w:val="24"/>
        </w:rPr>
      </w:pPr>
      <w:r>
        <w:rPr>
          <w:rFonts w:ascii="Palatino Linotype" w:hAnsi="Palatino Linotype" w:cs="Tahoma"/>
          <w:bCs/>
          <w:sz w:val="22"/>
          <w:szCs w:val="24"/>
        </w:rPr>
        <w:t>En ese orden de ideas, señaló que en todos los casos, verifica vía telefónica ante varios testigos sociales la disponibilidad de tiempo para llevar a cabos los atestiguamientos y se contrataba a aquellos que tuvieran disponibilidad e interés de llevar a cabo los mismos.</w:t>
      </w:r>
    </w:p>
    <w:p w:rsidR="008D4097" w:rsidRDefault="008D4097" w:rsidP="0063119B">
      <w:pPr>
        <w:spacing w:line="360" w:lineRule="auto"/>
        <w:jc w:val="both"/>
        <w:rPr>
          <w:rFonts w:ascii="Palatino Linotype" w:hAnsi="Palatino Linotype" w:cs="Tahoma"/>
          <w:b/>
          <w:sz w:val="22"/>
          <w:szCs w:val="24"/>
          <w:lang w:val="es-ES"/>
        </w:rPr>
      </w:pPr>
    </w:p>
    <w:p w:rsidR="008D4097" w:rsidRDefault="00DA180C" w:rsidP="0063119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Ante tal situación, el Solicitante se inconform</w:t>
      </w:r>
      <w:r w:rsidR="00902534">
        <w:rPr>
          <w:rFonts w:ascii="Palatino Linotype" w:hAnsi="Palatino Linotype" w:cs="Tahoma"/>
          <w:sz w:val="22"/>
          <w:szCs w:val="24"/>
          <w:lang w:val="es-ES"/>
        </w:rPr>
        <w:t xml:space="preserve">ó </w:t>
      </w:r>
      <w:r w:rsidR="00067530">
        <w:rPr>
          <w:rFonts w:ascii="Palatino Linotype" w:hAnsi="Palatino Linotype" w:cs="Tahoma"/>
          <w:sz w:val="22"/>
          <w:szCs w:val="24"/>
          <w:lang w:val="es-ES"/>
        </w:rPr>
        <w:t xml:space="preserve">y señaló </w:t>
      </w:r>
      <w:r w:rsidR="00902534">
        <w:rPr>
          <w:rFonts w:ascii="Palatino Linotype" w:hAnsi="Palatino Linotype" w:cs="Tahoma"/>
          <w:sz w:val="22"/>
          <w:szCs w:val="24"/>
          <w:lang w:val="es-ES"/>
        </w:rPr>
        <w:t xml:space="preserve">como agravio, la entrega de información que no corresponda con lo solicitado, al </w:t>
      </w:r>
      <w:r w:rsidR="00067530">
        <w:rPr>
          <w:rFonts w:ascii="Palatino Linotype" w:hAnsi="Palatino Linotype" w:cs="Tahoma"/>
          <w:sz w:val="22"/>
          <w:szCs w:val="24"/>
          <w:lang w:val="es-ES"/>
        </w:rPr>
        <w:t xml:space="preserve">precisar </w:t>
      </w:r>
      <w:r w:rsidR="00902534">
        <w:rPr>
          <w:rFonts w:ascii="Palatino Linotype" w:hAnsi="Palatino Linotype" w:cs="Tahoma"/>
          <w:sz w:val="22"/>
          <w:szCs w:val="24"/>
          <w:lang w:val="es-ES"/>
        </w:rPr>
        <w:t xml:space="preserve">que no se le había otorgado la justificación legal y válida para contratar al mismo testigo social en repetidas ocasiones, situación que actualiza la causal de </w:t>
      </w:r>
      <w:r w:rsidR="00067530">
        <w:rPr>
          <w:rFonts w:ascii="Palatino Linotype" w:hAnsi="Palatino Linotype" w:cs="Tahoma"/>
          <w:sz w:val="22"/>
          <w:szCs w:val="24"/>
          <w:lang w:val="es-ES"/>
        </w:rPr>
        <w:t>entrega de información que no corresponde con lo solicitado, de acuerdo al artículo 179, fracción VI, de la Ley de Transparencia y Acceso a la Información Pública del Estado de México y Mun</w:t>
      </w:r>
      <w:r w:rsidR="005F267A">
        <w:rPr>
          <w:rFonts w:ascii="Palatino Linotype" w:hAnsi="Palatino Linotype" w:cs="Tahoma"/>
          <w:sz w:val="22"/>
          <w:szCs w:val="24"/>
          <w:lang w:val="es-ES"/>
        </w:rPr>
        <w:t>i</w:t>
      </w:r>
      <w:r w:rsidR="00067530">
        <w:rPr>
          <w:rFonts w:ascii="Palatino Linotype" w:hAnsi="Palatino Linotype" w:cs="Tahoma"/>
          <w:sz w:val="22"/>
          <w:szCs w:val="24"/>
          <w:lang w:val="es-ES"/>
        </w:rPr>
        <w:t>cipios</w:t>
      </w:r>
      <w:r w:rsidR="00902534">
        <w:rPr>
          <w:rFonts w:ascii="Palatino Linotype" w:hAnsi="Palatino Linotype" w:cs="Tahoma"/>
          <w:sz w:val="22"/>
          <w:szCs w:val="24"/>
          <w:lang w:val="es-ES"/>
        </w:rPr>
        <w:t>.</w:t>
      </w:r>
    </w:p>
    <w:p w:rsidR="00DA180C" w:rsidRDefault="00DA180C" w:rsidP="0063119B">
      <w:pPr>
        <w:spacing w:line="360" w:lineRule="auto"/>
        <w:jc w:val="both"/>
        <w:rPr>
          <w:rFonts w:ascii="Palatino Linotype" w:hAnsi="Palatino Linotype" w:cs="Tahoma"/>
          <w:sz w:val="22"/>
          <w:szCs w:val="24"/>
          <w:lang w:val="es-ES"/>
        </w:rPr>
      </w:pPr>
    </w:p>
    <w:p w:rsidR="00DA180C" w:rsidRDefault="005F267A" w:rsidP="0063119B">
      <w:pPr>
        <w:spacing w:line="360" w:lineRule="auto"/>
        <w:jc w:val="both"/>
        <w:rPr>
          <w:rFonts w:ascii="Palatino Linotype" w:hAnsi="Palatino Linotype" w:cs="Tahoma"/>
          <w:sz w:val="22"/>
          <w:szCs w:val="24"/>
        </w:rPr>
      </w:pPr>
      <w:r>
        <w:rPr>
          <w:rFonts w:ascii="Palatino Linotype" w:hAnsi="Palatino Linotype" w:cs="Tahoma"/>
          <w:sz w:val="22"/>
          <w:szCs w:val="24"/>
          <w:lang w:val="es-ES"/>
        </w:rPr>
        <w:t>Por su parte, e</w:t>
      </w:r>
      <w:r w:rsidR="00DA180C">
        <w:rPr>
          <w:rFonts w:ascii="Palatino Linotype" w:hAnsi="Palatino Linotype" w:cs="Tahoma"/>
          <w:sz w:val="22"/>
          <w:szCs w:val="24"/>
          <w:lang w:val="es-ES"/>
        </w:rPr>
        <w:t>l Instituto de Seguridad Social del Estado de México y Municipios</w:t>
      </w:r>
      <w:r>
        <w:rPr>
          <w:rFonts w:ascii="Palatino Linotype" w:hAnsi="Palatino Linotype" w:cs="Tahoma"/>
          <w:sz w:val="22"/>
          <w:szCs w:val="24"/>
          <w:lang w:val="es-ES"/>
        </w:rPr>
        <w:t>,</w:t>
      </w:r>
      <w:r w:rsidR="009479EB" w:rsidRPr="009479EB">
        <w:rPr>
          <w:rStyle w:val="Hipervnculo"/>
          <w:rFonts w:ascii="Palatino Linotype" w:hAnsi="Palatino Linotype" w:cs="Tahoma"/>
          <w:bCs/>
          <w:color w:val="auto"/>
          <w:sz w:val="22"/>
          <w:szCs w:val="22"/>
          <w:u w:val="none"/>
        </w:rPr>
        <w:t xml:space="preserve"> </w:t>
      </w:r>
      <w:r w:rsidR="009479EB">
        <w:rPr>
          <w:rStyle w:val="Hipervnculo"/>
          <w:rFonts w:ascii="Palatino Linotype" w:hAnsi="Palatino Linotype" w:cs="Tahoma"/>
          <w:bCs/>
          <w:color w:val="auto"/>
          <w:sz w:val="22"/>
          <w:szCs w:val="22"/>
          <w:u w:val="none"/>
        </w:rPr>
        <w:t>al remitir el Informe Justificado, mismo que se puso a la vista del ahora Recurrente</w:t>
      </w:r>
      <w:r w:rsidR="000F2FC0">
        <w:rPr>
          <w:rFonts w:ascii="Palatino Linotype" w:hAnsi="Palatino Linotype" w:cs="Tahoma"/>
          <w:sz w:val="22"/>
          <w:szCs w:val="24"/>
          <w:lang w:val="es-ES"/>
        </w:rPr>
        <w:t xml:space="preserve">, aclaró que ha realizado la contratación de los testigos en comento, conforme a lo establecido en el </w:t>
      </w:r>
      <w:r w:rsidR="000F2FC0" w:rsidRPr="000F2FC0">
        <w:rPr>
          <w:rFonts w:ascii="Palatino Linotype" w:hAnsi="Palatino Linotype" w:cs="Tahoma"/>
          <w:sz w:val="22"/>
          <w:szCs w:val="24"/>
        </w:rPr>
        <w:t>Título D</w:t>
      </w:r>
      <w:r>
        <w:rPr>
          <w:rFonts w:ascii="Palatino Linotype" w:hAnsi="Palatino Linotype" w:cs="Tahoma"/>
          <w:sz w:val="22"/>
          <w:szCs w:val="24"/>
        </w:rPr>
        <w:t>é</w:t>
      </w:r>
      <w:r w:rsidR="000F2FC0" w:rsidRPr="000F2FC0">
        <w:rPr>
          <w:rFonts w:ascii="Palatino Linotype" w:hAnsi="Palatino Linotype" w:cs="Tahoma"/>
          <w:sz w:val="22"/>
          <w:szCs w:val="24"/>
        </w:rPr>
        <w:t>cimo del Libro Primero, del Código Administrativo del Estado de México y su Reglamento</w:t>
      </w:r>
      <w:r w:rsidR="000F2FC0">
        <w:rPr>
          <w:rFonts w:ascii="Palatino Linotype" w:hAnsi="Palatino Linotype" w:cs="Tahoma"/>
          <w:sz w:val="22"/>
          <w:szCs w:val="24"/>
        </w:rPr>
        <w:t xml:space="preserve">, además </w:t>
      </w:r>
      <w:r>
        <w:rPr>
          <w:rFonts w:ascii="Palatino Linotype" w:hAnsi="Palatino Linotype" w:cs="Tahoma"/>
          <w:sz w:val="22"/>
          <w:szCs w:val="24"/>
        </w:rPr>
        <w:t xml:space="preserve">de </w:t>
      </w:r>
      <w:r w:rsidR="000F2FC0">
        <w:rPr>
          <w:rFonts w:ascii="Palatino Linotype" w:hAnsi="Palatino Linotype" w:cs="Tahoma"/>
          <w:sz w:val="22"/>
          <w:szCs w:val="24"/>
        </w:rPr>
        <w:lastRenderedPageBreak/>
        <w:t>que verificaba si estos se encontraban debidamente registrados, en la página del Comité de Registro de Testigos Sociales; por otra parte, indicó lo siguiente:</w:t>
      </w:r>
    </w:p>
    <w:p w:rsidR="000F2FC0" w:rsidRDefault="000F2FC0" w:rsidP="0063119B">
      <w:pPr>
        <w:spacing w:line="360" w:lineRule="auto"/>
        <w:jc w:val="both"/>
        <w:rPr>
          <w:rFonts w:ascii="Palatino Linotype" w:hAnsi="Palatino Linotype" w:cs="Tahoma"/>
          <w:sz w:val="22"/>
          <w:szCs w:val="24"/>
        </w:rPr>
      </w:pPr>
    </w:p>
    <w:p w:rsidR="000F2FC0" w:rsidRDefault="000F2FC0" w:rsidP="0063119B">
      <w:pPr>
        <w:pStyle w:val="Prrafodelista"/>
        <w:numPr>
          <w:ilvl w:val="0"/>
          <w:numId w:val="26"/>
        </w:numPr>
        <w:spacing w:line="360" w:lineRule="auto"/>
        <w:ind w:left="709"/>
        <w:jc w:val="both"/>
        <w:rPr>
          <w:rFonts w:ascii="Palatino Linotype" w:hAnsi="Palatino Linotype" w:cs="Tahoma"/>
          <w:lang w:val="es-ES"/>
        </w:rPr>
      </w:pPr>
      <w:r>
        <w:rPr>
          <w:rFonts w:ascii="Palatino Linotype" w:hAnsi="Palatino Linotype" w:cs="Tahoma"/>
          <w:lang w:val="es-ES"/>
        </w:rPr>
        <w:t xml:space="preserve">Que las contrataciones de dichas personas, derivaban de la solicitud de adquisición de bienes y servicios, realizadas por las unidades administrativas, mismas que en determinados casos, requerían de un atestiguamiento social, en términos del artículo 69 </w:t>
      </w:r>
      <w:r w:rsidR="00046B43">
        <w:rPr>
          <w:rFonts w:ascii="Palatino Linotype" w:hAnsi="Palatino Linotype" w:cs="Tahoma"/>
          <w:lang w:val="es-ES"/>
        </w:rPr>
        <w:t>del Reglamento de la</w:t>
      </w:r>
      <w:r>
        <w:rPr>
          <w:rFonts w:ascii="Palatino Linotype" w:hAnsi="Palatino Linotype" w:cs="Tahoma"/>
          <w:lang w:val="es-ES"/>
        </w:rPr>
        <w:t xml:space="preserve"> Ley de Contratación Pública del Estado de México y Municipios.</w:t>
      </w:r>
    </w:p>
    <w:p w:rsidR="000F2FC0" w:rsidRDefault="000F2FC0" w:rsidP="0063119B">
      <w:pPr>
        <w:pStyle w:val="Prrafodelista"/>
        <w:spacing w:line="360" w:lineRule="auto"/>
        <w:ind w:left="709"/>
        <w:jc w:val="both"/>
        <w:rPr>
          <w:rFonts w:ascii="Palatino Linotype" w:hAnsi="Palatino Linotype" w:cs="Tahoma"/>
          <w:lang w:val="es-ES"/>
        </w:rPr>
      </w:pPr>
    </w:p>
    <w:p w:rsidR="000F2FC0" w:rsidRDefault="000F2FC0" w:rsidP="0063119B">
      <w:pPr>
        <w:pStyle w:val="Prrafodelista"/>
        <w:numPr>
          <w:ilvl w:val="0"/>
          <w:numId w:val="26"/>
        </w:numPr>
        <w:spacing w:line="360" w:lineRule="auto"/>
        <w:ind w:left="709"/>
        <w:jc w:val="both"/>
        <w:rPr>
          <w:rFonts w:ascii="Palatino Linotype" w:hAnsi="Palatino Linotype" w:cs="Tahoma"/>
          <w:lang w:val="es-ES"/>
        </w:rPr>
      </w:pPr>
      <w:r>
        <w:rPr>
          <w:rFonts w:ascii="Palatino Linotype" w:hAnsi="Palatino Linotype" w:cs="Tahoma"/>
          <w:lang w:val="es-ES"/>
        </w:rPr>
        <w:t xml:space="preserve">Que el Sujeto Obligado ha tomado las acciones necesarias, que permitan asegurar </w:t>
      </w:r>
      <w:r w:rsidR="00875E38">
        <w:rPr>
          <w:rFonts w:ascii="Palatino Linotype" w:hAnsi="Palatino Linotype" w:cs="Tahoma"/>
          <w:lang w:val="es-ES"/>
        </w:rPr>
        <w:t>que los servicios de salud a sus derechohabientes no se suspendan, además, que las contrataciones previamente señaladas, por su naturaleza y vital importancia para mantener los servicios que brinda, debe dar continuidad obligatoria a dichos procesos.</w:t>
      </w:r>
    </w:p>
    <w:p w:rsidR="00875E38" w:rsidRPr="00875E38" w:rsidRDefault="00875E38" w:rsidP="0063119B">
      <w:pPr>
        <w:pStyle w:val="Prrafodelista"/>
        <w:spacing w:line="360" w:lineRule="auto"/>
        <w:rPr>
          <w:rFonts w:ascii="Palatino Linotype" w:hAnsi="Palatino Linotype" w:cs="Tahoma"/>
          <w:lang w:val="es-ES"/>
        </w:rPr>
      </w:pPr>
    </w:p>
    <w:p w:rsidR="00875E38" w:rsidRPr="00875E38" w:rsidRDefault="00875E38" w:rsidP="0063119B">
      <w:pPr>
        <w:pStyle w:val="Prrafodelista"/>
        <w:numPr>
          <w:ilvl w:val="0"/>
          <w:numId w:val="26"/>
        </w:numPr>
        <w:spacing w:line="360" w:lineRule="auto"/>
        <w:ind w:left="709"/>
        <w:jc w:val="both"/>
        <w:rPr>
          <w:rFonts w:ascii="Palatino Linotype" w:hAnsi="Palatino Linotype" w:cs="Tahoma"/>
          <w:lang w:val="es-ES"/>
        </w:rPr>
      </w:pPr>
      <w:r>
        <w:rPr>
          <w:rFonts w:ascii="Palatino Linotype" w:hAnsi="Palatino Linotype" w:cs="Tahoma"/>
          <w:lang w:val="es-ES"/>
        </w:rPr>
        <w:t xml:space="preserve">Que ha convocado diversos testigos sociales registrados en el catálogo conducente del Comité de </w:t>
      </w:r>
      <w:r>
        <w:rPr>
          <w:rFonts w:ascii="Palatino Linotype" w:hAnsi="Palatino Linotype" w:cs="Tahoma"/>
        </w:rPr>
        <w:t>Registro de Testigos Sociales, a efecto de solicitar su intervención en los procedimientos adquisitivos o de contratación de servicios; sin embargo, estos han declinado su participación, por lo que se ha visto en la necesidad de contratar al medio de participación ciudadana que ha mostrado interés y disponibilidad de tiempo para llevar a cabo los atestiguamientos.</w:t>
      </w:r>
    </w:p>
    <w:p w:rsidR="00875E38" w:rsidRPr="00875E38" w:rsidRDefault="00875E38" w:rsidP="0063119B">
      <w:pPr>
        <w:pStyle w:val="Prrafodelista"/>
        <w:spacing w:line="360" w:lineRule="auto"/>
        <w:rPr>
          <w:rFonts w:ascii="Palatino Linotype" w:hAnsi="Palatino Linotype" w:cs="Tahoma"/>
          <w:lang w:val="es-ES"/>
        </w:rPr>
      </w:pPr>
    </w:p>
    <w:p w:rsidR="00875E38" w:rsidRDefault="00875E38" w:rsidP="0063119B">
      <w:pPr>
        <w:pStyle w:val="Prrafodelista"/>
        <w:numPr>
          <w:ilvl w:val="0"/>
          <w:numId w:val="26"/>
        </w:numPr>
        <w:spacing w:line="360" w:lineRule="auto"/>
        <w:ind w:left="709"/>
        <w:jc w:val="both"/>
        <w:rPr>
          <w:rFonts w:ascii="Palatino Linotype" w:hAnsi="Palatino Linotype" w:cs="Tahoma"/>
          <w:lang w:val="es-ES"/>
        </w:rPr>
      </w:pPr>
      <w:r>
        <w:rPr>
          <w:rFonts w:ascii="Palatino Linotype" w:hAnsi="Palatino Linotype" w:cs="Tahoma"/>
          <w:lang w:val="es-ES"/>
        </w:rPr>
        <w:t>Que de la normatividad aplicable para la contratación de los multicitados testigos, no se hace mención de que deba existir una rotación para la designación de estos, solo precisa que se debe solicitar al referido Comité</w:t>
      </w:r>
      <w:r w:rsidR="009479EB">
        <w:rPr>
          <w:rFonts w:ascii="Palatino Linotype" w:hAnsi="Palatino Linotype" w:cs="Tahoma"/>
          <w:lang w:val="es-ES"/>
        </w:rPr>
        <w:t>.</w:t>
      </w:r>
    </w:p>
    <w:p w:rsidR="009479EB" w:rsidRPr="009479EB" w:rsidRDefault="009479EB" w:rsidP="0063119B">
      <w:pPr>
        <w:pStyle w:val="Prrafodelista"/>
        <w:spacing w:line="360" w:lineRule="auto"/>
        <w:rPr>
          <w:rFonts w:ascii="Palatino Linotype" w:hAnsi="Palatino Linotype" w:cs="Tahoma"/>
          <w:lang w:val="es-ES"/>
        </w:rPr>
      </w:pPr>
    </w:p>
    <w:p w:rsidR="009479EB" w:rsidRPr="00875E38" w:rsidRDefault="009479EB" w:rsidP="0063119B">
      <w:pPr>
        <w:pStyle w:val="Prrafodelista"/>
        <w:numPr>
          <w:ilvl w:val="0"/>
          <w:numId w:val="26"/>
        </w:numPr>
        <w:spacing w:line="360" w:lineRule="auto"/>
        <w:ind w:left="709"/>
        <w:jc w:val="both"/>
        <w:rPr>
          <w:rFonts w:ascii="Palatino Linotype" w:hAnsi="Palatino Linotype" w:cs="Tahoma"/>
          <w:lang w:val="es-ES"/>
        </w:rPr>
      </w:pPr>
      <w:r>
        <w:rPr>
          <w:rFonts w:ascii="Palatino Linotype" w:hAnsi="Palatino Linotype" w:cs="Tahoma"/>
          <w:lang w:val="es-ES"/>
        </w:rPr>
        <w:lastRenderedPageBreak/>
        <w:t>Que todos los casos que ha contratado atestiguamientos sociales, han sido con los debidamente registrados en la instancia correspondiente, y que han tenido disponibilidad para otorgar los servicios.</w:t>
      </w:r>
    </w:p>
    <w:p w:rsidR="008D4097" w:rsidRDefault="008D4097" w:rsidP="0063119B">
      <w:pPr>
        <w:spacing w:line="360" w:lineRule="auto"/>
        <w:jc w:val="both"/>
        <w:rPr>
          <w:rFonts w:ascii="Palatino Linotype" w:hAnsi="Palatino Linotype" w:cs="Tahoma"/>
          <w:sz w:val="22"/>
          <w:szCs w:val="24"/>
          <w:lang w:val="es-ES"/>
        </w:rPr>
      </w:pPr>
    </w:p>
    <w:p w:rsidR="009479EB" w:rsidRDefault="009479EB" w:rsidP="0063119B">
      <w:pPr>
        <w:widowControl w:val="0"/>
        <w:spacing w:line="360" w:lineRule="auto"/>
        <w:ind w:right="-91"/>
        <w:jc w:val="both"/>
        <w:rPr>
          <w:rFonts w:ascii="Palatino Linotype" w:eastAsia="Calibri" w:hAnsi="Palatino Linotype" w:cs="Tahoma"/>
          <w:bCs/>
          <w:sz w:val="22"/>
          <w:szCs w:val="24"/>
          <w:lang w:eastAsia="en-US"/>
        </w:rPr>
      </w:pPr>
      <w:r w:rsidRPr="004059FB">
        <w:rPr>
          <w:rFonts w:ascii="Palatino Linotype" w:hAnsi="Palatino Linotype" w:cs="Tahoma"/>
          <w:sz w:val="22"/>
          <w:szCs w:val="24"/>
          <w:lang w:val="es-ES"/>
        </w:rPr>
        <w:t xml:space="preserve">Lo anterior, se desprende de las documentales que obran en el expediente de referencia, materia de la presente resolución, consistentes en: la solicitud de acceso a la información con número de folio </w:t>
      </w:r>
      <w:r>
        <w:rPr>
          <w:rFonts w:ascii="Palatino Linotype" w:eastAsia="Calibri" w:hAnsi="Palatino Linotype" w:cs="Tahoma"/>
          <w:bCs/>
          <w:sz w:val="22"/>
          <w:szCs w:val="24"/>
          <w:lang w:eastAsia="en-US"/>
        </w:rPr>
        <w:t>00716/ISSEMYM</w:t>
      </w:r>
      <w:r w:rsidRPr="004059FB">
        <w:rPr>
          <w:rFonts w:ascii="Palatino Linotype" w:eastAsia="Calibri" w:hAnsi="Palatino Linotype" w:cs="Tahoma"/>
          <w:bCs/>
          <w:sz w:val="22"/>
          <w:szCs w:val="24"/>
          <w:lang w:eastAsia="en-US"/>
        </w:rPr>
        <w:t xml:space="preserve">/IP/2018; la respuesta proporcionada por el Instituto de Seguridad Social del Estado de México y Municipios, el escrito </w:t>
      </w:r>
      <w:proofErr w:type="spellStart"/>
      <w:r w:rsidRPr="004059FB">
        <w:rPr>
          <w:rFonts w:ascii="Palatino Linotype" w:eastAsia="Calibri" w:hAnsi="Palatino Linotype" w:cs="Tahoma"/>
          <w:bCs/>
          <w:sz w:val="22"/>
          <w:szCs w:val="24"/>
          <w:lang w:eastAsia="en-US"/>
        </w:rPr>
        <w:t>recursal</w:t>
      </w:r>
      <w:proofErr w:type="spellEnd"/>
      <w:r w:rsidRPr="004059FB">
        <w:rPr>
          <w:rFonts w:ascii="Palatino Linotype" w:eastAsia="Calibri" w:hAnsi="Palatino Linotype" w:cs="Tahoma"/>
          <w:bCs/>
          <w:sz w:val="22"/>
          <w:szCs w:val="24"/>
          <w:lang w:eastAsia="en-US"/>
        </w:rPr>
        <w:t xml:space="preserve"> y el Informe Justificado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00B16E65" w:rsidRDefault="00B16E65" w:rsidP="0063119B">
      <w:pPr>
        <w:widowControl w:val="0"/>
        <w:spacing w:line="360" w:lineRule="auto"/>
        <w:ind w:right="-91"/>
        <w:jc w:val="both"/>
        <w:rPr>
          <w:rFonts w:ascii="Palatino Linotype" w:eastAsia="Calibri" w:hAnsi="Palatino Linotype" w:cs="Tahoma"/>
          <w:bCs/>
          <w:sz w:val="22"/>
          <w:szCs w:val="24"/>
          <w:lang w:eastAsia="en-US"/>
        </w:rPr>
      </w:pPr>
    </w:p>
    <w:p w:rsidR="00B16E65" w:rsidRDefault="00B16E65" w:rsidP="00B16E65">
      <w:pPr>
        <w:spacing w:line="360" w:lineRule="auto"/>
        <w:jc w:val="both"/>
        <w:rPr>
          <w:rFonts w:ascii="Palatino Linotype" w:hAnsi="Palatino Linotype" w:cs="Tahoma"/>
          <w:sz w:val="22"/>
          <w:szCs w:val="24"/>
          <w:lang w:val="es-ES"/>
        </w:rPr>
      </w:pPr>
      <w:r>
        <w:rPr>
          <w:rFonts w:ascii="Palatino Linotype" w:eastAsia="Calibri" w:hAnsi="Palatino Linotype" w:cs="Tahoma"/>
          <w:bCs/>
          <w:sz w:val="22"/>
          <w:szCs w:val="24"/>
          <w:lang w:eastAsia="en-US"/>
        </w:rPr>
        <w:t xml:space="preserve">Previo al análisis respectivo, </w:t>
      </w:r>
      <w:r>
        <w:rPr>
          <w:rFonts w:ascii="Palatino Linotype" w:hAnsi="Palatino Linotype" w:cs="Tahoma"/>
          <w:sz w:val="22"/>
          <w:szCs w:val="24"/>
          <w:lang w:val="es-ES"/>
        </w:rPr>
        <w:t xml:space="preserve">es de señalar que pudiera interpretarse que la solicitud presentada por el Particular constituye una consulta; sin embargo, el Criterio </w:t>
      </w:r>
      <w:r w:rsidR="003E0635">
        <w:rPr>
          <w:rFonts w:ascii="Palatino Linotype" w:hAnsi="Palatino Linotype" w:cs="Tahoma"/>
          <w:sz w:val="22"/>
          <w:szCs w:val="24"/>
          <w:lang w:val="es-ES"/>
        </w:rPr>
        <w:t>16/17</w:t>
      </w:r>
      <w:r>
        <w:rPr>
          <w:rFonts w:ascii="Palatino Linotype" w:hAnsi="Palatino Linotype" w:cs="Tahoma"/>
          <w:sz w:val="22"/>
          <w:szCs w:val="24"/>
          <w:lang w:val="es-ES"/>
        </w:rPr>
        <w:t xml:space="preserve">, </w:t>
      </w:r>
      <w:r w:rsidR="00BB078A" w:rsidRPr="00C113F7">
        <w:rPr>
          <w:rFonts w:ascii="Palatino Linotype" w:hAnsi="Palatino Linotype" w:cs="Tahoma"/>
          <w:b/>
          <w:sz w:val="22"/>
          <w:szCs w:val="24"/>
          <w:lang w:val="es-ES"/>
        </w:rPr>
        <w:t>Expresión documental.</w:t>
      </w:r>
      <w:r w:rsidR="00BB078A">
        <w:rPr>
          <w:rFonts w:ascii="Palatino Linotype" w:hAnsi="Palatino Linotype" w:cs="Tahoma"/>
          <w:sz w:val="22"/>
          <w:szCs w:val="24"/>
          <w:lang w:val="es-ES"/>
        </w:rPr>
        <w:t xml:space="preserve">, del Instituto Nacional de Transparencia, Acceso a la Información y Protección de Datos Personales (INAI), </w:t>
      </w:r>
      <w:r>
        <w:rPr>
          <w:rFonts w:ascii="Palatino Linotype" w:hAnsi="Palatino Linotype" w:cs="Tahoma"/>
          <w:sz w:val="22"/>
          <w:szCs w:val="24"/>
          <w:lang w:val="es-ES"/>
        </w:rPr>
        <w:t>determina que en toda solicitud, los sujetos obligados deben identificar la expresión documental que dé re</w:t>
      </w:r>
      <w:r w:rsidR="000709B1">
        <w:rPr>
          <w:rFonts w:ascii="Palatino Linotype" w:hAnsi="Palatino Linotype" w:cs="Tahoma"/>
          <w:sz w:val="22"/>
          <w:szCs w:val="24"/>
          <w:lang w:val="es-ES"/>
        </w:rPr>
        <w:t>spuesta a la solicitud:</w:t>
      </w:r>
    </w:p>
    <w:p w:rsidR="00B16E65" w:rsidRDefault="00B16E65" w:rsidP="00B16E65">
      <w:pPr>
        <w:spacing w:line="360" w:lineRule="auto"/>
        <w:jc w:val="both"/>
        <w:rPr>
          <w:rFonts w:ascii="Palatino Linotype" w:hAnsi="Palatino Linotype" w:cs="Tahoma"/>
          <w:sz w:val="22"/>
          <w:szCs w:val="24"/>
          <w:lang w:val="es-ES"/>
        </w:rPr>
      </w:pPr>
    </w:p>
    <w:p w:rsidR="00B16E65" w:rsidRPr="00C113F7" w:rsidRDefault="00BB078A" w:rsidP="00C113F7">
      <w:pPr>
        <w:spacing w:line="360" w:lineRule="auto"/>
        <w:ind w:left="567" w:right="567"/>
        <w:jc w:val="both"/>
        <w:rPr>
          <w:rFonts w:ascii="Palatino Linotype" w:hAnsi="Palatino Linotype" w:cs="Tahoma"/>
          <w:lang w:val="es-ES"/>
        </w:rPr>
      </w:pPr>
      <w:r w:rsidRPr="00C113F7">
        <w:rPr>
          <w:rFonts w:ascii="Palatino Linotype" w:hAnsi="Palatino Linotype" w:cs="Tahoma"/>
          <w:lang w:val="es-ES"/>
        </w:rPr>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BB078A" w:rsidRDefault="00BB078A" w:rsidP="00B16E65">
      <w:pPr>
        <w:spacing w:line="360" w:lineRule="auto"/>
        <w:jc w:val="both"/>
        <w:rPr>
          <w:rFonts w:ascii="Palatino Linotype" w:hAnsi="Palatino Linotype" w:cs="Tahoma"/>
          <w:sz w:val="22"/>
          <w:szCs w:val="22"/>
          <w:lang w:val="es-ES"/>
        </w:rPr>
      </w:pPr>
    </w:p>
    <w:p w:rsidR="00B16E65" w:rsidRDefault="00B16E65" w:rsidP="00B16E65">
      <w:pPr>
        <w:spacing w:line="360" w:lineRule="auto"/>
        <w:jc w:val="both"/>
        <w:rPr>
          <w:rFonts w:ascii="Palatino Linotype" w:hAnsi="Palatino Linotype"/>
          <w:sz w:val="22"/>
          <w:szCs w:val="22"/>
        </w:rPr>
      </w:pPr>
      <w:r w:rsidRPr="007B50CD">
        <w:rPr>
          <w:rFonts w:ascii="Palatino Linotype" w:hAnsi="Palatino Linotype" w:cs="Tahoma"/>
          <w:sz w:val="22"/>
          <w:szCs w:val="22"/>
          <w:lang w:val="es-ES"/>
        </w:rPr>
        <w:t xml:space="preserve">Asimismo, no se deja de lado que el Sujeto Obligado precisó que no está constreñido a procesar documentos </w:t>
      </w:r>
      <w:r w:rsidRPr="007B50CD">
        <w:rPr>
          <w:rFonts w:ascii="Palatino Linotype" w:hAnsi="Palatino Linotype" w:cs="Tahoma"/>
          <w:i/>
          <w:sz w:val="22"/>
          <w:szCs w:val="22"/>
          <w:lang w:val="es-ES"/>
        </w:rPr>
        <w:t>ad hoc</w:t>
      </w:r>
      <w:r w:rsidRPr="007B50CD">
        <w:rPr>
          <w:rFonts w:ascii="Palatino Linotype" w:hAnsi="Palatino Linotype"/>
          <w:sz w:val="22"/>
          <w:szCs w:val="22"/>
        </w:rPr>
        <w:t xml:space="preserve"> para dar respuesta a las solicitudes de acceso a la información pública, de </w:t>
      </w:r>
      <w:r w:rsidRPr="007B50CD">
        <w:rPr>
          <w:rFonts w:ascii="Palatino Linotype" w:hAnsi="Palatino Linotype"/>
          <w:sz w:val="22"/>
          <w:szCs w:val="22"/>
        </w:rPr>
        <w:lastRenderedPageBreak/>
        <w:t>acuerdo a lo establecido en el artículo 12 de la Ley de Transparencia y Acceso a la Información Pública del Estado de México y Municipios</w:t>
      </w:r>
      <w:r>
        <w:rPr>
          <w:rFonts w:ascii="Palatino Linotype" w:hAnsi="Palatino Linotype"/>
          <w:sz w:val="22"/>
          <w:szCs w:val="22"/>
        </w:rPr>
        <w:t>, por tal motivo lo procedente es analizar si existe un documento que dé respuesta a la solicitud o si, el contenido del Informe Justificado deja sin materia el Recurso de Revisión que nos ocupa.</w:t>
      </w:r>
    </w:p>
    <w:p w:rsidR="000709B1" w:rsidRPr="007B50CD" w:rsidRDefault="000709B1" w:rsidP="00B16E65">
      <w:pPr>
        <w:spacing w:line="360" w:lineRule="auto"/>
        <w:jc w:val="both"/>
        <w:rPr>
          <w:rFonts w:ascii="Palatino Linotype" w:hAnsi="Palatino Linotype"/>
          <w:sz w:val="22"/>
          <w:szCs w:val="22"/>
        </w:rPr>
      </w:pPr>
    </w:p>
    <w:p w:rsidR="009479EB" w:rsidRPr="009479EB" w:rsidRDefault="009479EB" w:rsidP="0063119B">
      <w:pPr>
        <w:spacing w:line="360" w:lineRule="auto"/>
        <w:jc w:val="both"/>
        <w:rPr>
          <w:rFonts w:ascii="Palatino Linotype" w:eastAsia="Calibri" w:hAnsi="Palatino Linotype" w:cs="Tahoma"/>
          <w:bCs/>
          <w:sz w:val="22"/>
          <w:szCs w:val="22"/>
          <w:lang w:eastAsia="en-US"/>
        </w:rPr>
      </w:pPr>
      <w:r w:rsidRPr="009479EB">
        <w:rPr>
          <w:rFonts w:ascii="Palatino Linotype" w:hAnsi="Palatino Linotype" w:cs="Tahoma"/>
          <w:sz w:val="22"/>
          <w:szCs w:val="22"/>
        </w:rPr>
        <w:t xml:space="preserve">En principio, cabe señalar que el </w:t>
      </w:r>
      <w:r>
        <w:rPr>
          <w:rFonts w:ascii="Palatino Linotype" w:hAnsi="Palatino Linotype" w:cs="Tahoma"/>
          <w:sz w:val="22"/>
          <w:szCs w:val="22"/>
        </w:rPr>
        <w:t>Instituto de Seguridad Social del Estado de México y Municipios</w:t>
      </w:r>
      <w:r w:rsidRPr="009479EB">
        <w:rPr>
          <w:rFonts w:ascii="Palatino Linotype" w:hAnsi="Palatino Linotype" w:cs="Tahoma"/>
          <w:sz w:val="22"/>
          <w:szCs w:val="22"/>
        </w:rPr>
        <w:t xml:space="preserve">, turnó la solicitud de información, tanto en respuesta, como durante la sustanciación del presente medio de impugnación, a la </w:t>
      </w:r>
      <w:r w:rsidR="00B256A9" w:rsidRPr="00B256A9">
        <w:rPr>
          <w:rFonts w:ascii="Palatino Linotype" w:hAnsi="Palatino Linotype" w:cs="Tahoma"/>
          <w:sz w:val="22"/>
          <w:szCs w:val="22"/>
        </w:rPr>
        <w:t>Coordinación de Administración</w:t>
      </w:r>
      <w:r w:rsidR="00B256A9" w:rsidRPr="00B256A9" w:rsidDel="00B256A9">
        <w:rPr>
          <w:rFonts w:ascii="Palatino Linotype" w:hAnsi="Palatino Linotype" w:cs="Tahoma"/>
          <w:sz w:val="22"/>
          <w:szCs w:val="22"/>
        </w:rPr>
        <w:t xml:space="preserve"> </w:t>
      </w:r>
      <w:r w:rsidRPr="009479EB">
        <w:rPr>
          <w:rFonts w:ascii="Palatino Linotype" w:hAnsi="Palatino Linotype" w:cs="Tahoma"/>
          <w:sz w:val="22"/>
          <w:szCs w:val="22"/>
        </w:rPr>
        <w:t xml:space="preserve">; </w:t>
      </w:r>
      <w:r w:rsidRPr="009479EB">
        <w:rPr>
          <w:rFonts w:ascii="Palatino Linotype" w:eastAsia="Calibri" w:hAnsi="Palatino Linotype" w:cs="Tahoma"/>
          <w:bCs/>
          <w:sz w:val="22"/>
          <w:szCs w:val="22"/>
          <w:lang w:eastAsia="en-US"/>
        </w:rPr>
        <w:t xml:space="preserve">por lo que, es necesario hacer referencia </w:t>
      </w:r>
      <w:r w:rsidRPr="009479EB">
        <w:rPr>
          <w:rFonts w:ascii="Palatino Linotype" w:hAnsi="Palatino Linotype" w:cs="Tahoma"/>
          <w:sz w:val="22"/>
          <w:szCs w:val="22"/>
        </w:rPr>
        <w:t xml:space="preserve">al </w:t>
      </w:r>
      <w:r w:rsidRPr="009479EB">
        <w:rPr>
          <w:rFonts w:ascii="Palatino Linotype" w:hAnsi="Palatino Linotype" w:cs="Tahoma"/>
          <w:b/>
          <w:sz w:val="22"/>
          <w:szCs w:val="22"/>
        </w:rPr>
        <w:t>procedimiento de búsqueda que deben de seguir los Sujetos Obligados para localizar la información</w:t>
      </w:r>
      <w:r w:rsidRPr="009479EB">
        <w:rPr>
          <w:rFonts w:ascii="Palatino Linotype" w:hAnsi="Palatino Linotype" w:cs="Tahoma"/>
          <w:sz w:val="22"/>
          <w:szCs w:val="22"/>
        </w:rPr>
        <w:t>, el cual se encuentra previsto en los artículos</w:t>
      </w:r>
      <w:r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9479EB" w:rsidRPr="009479EB" w:rsidRDefault="009479EB" w:rsidP="0063119B">
      <w:pPr>
        <w:spacing w:line="360" w:lineRule="auto"/>
        <w:jc w:val="both"/>
        <w:rPr>
          <w:rFonts w:ascii="Palatino Linotype" w:eastAsia="Calibri" w:hAnsi="Palatino Linotype" w:cs="Tahoma"/>
          <w:bCs/>
          <w:sz w:val="22"/>
          <w:szCs w:val="22"/>
          <w:lang w:val="es-ES" w:eastAsia="en-US"/>
        </w:rPr>
      </w:pPr>
    </w:p>
    <w:p w:rsidR="009479EB" w:rsidRPr="009479EB" w:rsidRDefault="009479EB" w:rsidP="0063119B">
      <w:pPr>
        <w:numPr>
          <w:ilvl w:val="0"/>
          <w:numId w:val="22"/>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9479EB" w:rsidRPr="009479EB" w:rsidRDefault="009479EB" w:rsidP="0063119B">
      <w:pPr>
        <w:spacing w:line="360" w:lineRule="auto"/>
        <w:ind w:left="720"/>
        <w:jc w:val="both"/>
        <w:rPr>
          <w:rFonts w:ascii="Palatino Linotype" w:eastAsia="Calibri" w:hAnsi="Palatino Linotype" w:cs="Tahoma"/>
          <w:bCs/>
          <w:sz w:val="22"/>
          <w:szCs w:val="22"/>
          <w:lang w:val="es-ES" w:eastAsia="en-US"/>
        </w:rPr>
      </w:pPr>
    </w:p>
    <w:p w:rsidR="009479EB" w:rsidRPr="009479EB" w:rsidRDefault="00513886" w:rsidP="0063119B">
      <w:pPr>
        <w:numPr>
          <w:ilvl w:val="0"/>
          <w:numId w:val="2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simplePos x="0" y="0"/>
                <wp:positionH relativeFrom="column">
                  <wp:posOffset>372744</wp:posOffset>
                </wp:positionH>
                <wp:positionV relativeFrom="paragraph">
                  <wp:posOffset>1003300</wp:posOffset>
                </wp:positionV>
                <wp:extent cx="5362575" cy="9525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536257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409D8E"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9.35pt,79pt" to="451.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" strokecolor="#4472c4 [3204]" strokeweight=".5pt">
                <v:stroke joinstyle="miter"/>
              </v:line>
            </w:pict>
          </mc:Fallback>
        </mc:AlternateContent>
      </w:r>
      <w:r w:rsidR="009479EB" w:rsidRPr="009479E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9479EB" w:rsidRPr="009479EB" w:rsidRDefault="009479EB" w:rsidP="0063119B">
      <w:pPr>
        <w:spacing w:line="360" w:lineRule="auto"/>
        <w:rPr>
          <w:rFonts w:ascii="Palatino Linotype" w:eastAsia="Calibri" w:hAnsi="Palatino Linotype" w:cs="Tahoma"/>
          <w:b/>
          <w:bCs/>
          <w:sz w:val="22"/>
          <w:szCs w:val="22"/>
          <w:lang w:eastAsia="en-US"/>
        </w:rPr>
      </w:pPr>
    </w:p>
    <w:p w:rsidR="000200A1" w:rsidRPr="004059FB" w:rsidRDefault="005F267A" w:rsidP="0063119B">
      <w:pPr>
        <w:spacing w:line="360" w:lineRule="auto"/>
        <w:ind w:right="-93"/>
        <w:jc w:val="both"/>
        <w:rPr>
          <w:rFonts w:ascii="Palatino Linotype" w:eastAsia="Calibri" w:hAnsi="Palatino Linotype" w:cs="Tahoma"/>
          <w:b/>
          <w:bCs/>
          <w:sz w:val="22"/>
          <w:szCs w:val="24"/>
          <w:lang w:eastAsia="en-US"/>
        </w:rPr>
      </w:pPr>
      <w:r w:rsidRPr="004059FB">
        <w:rPr>
          <w:rFonts w:ascii="Palatino Linotype" w:eastAsia="Calibri" w:hAnsi="Palatino Linotype" w:cs="Tahoma"/>
          <w:bCs/>
          <w:sz w:val="22"/>
          <w:szCs w:val="22"/>
          <w:lang w:eastAsia="en-US"/>
        </w:rPr>
        <w:lastRenderedPageBreak/>
        <w:t>Aten</w:t>
      </w:r>
      <w:r>
        <w:rPr>
          <w:rFonts w:ascii="Palatino Linotype" w:eastAsia="Calibri" w:hAnsi="Palatino Linotype" w:cs="Tahoma"/>
          <w:bCs/>
          <w:sz w:val="22"/>
          <w:szCs w:val="22"/>
          <w:lang w:eastAsia="en-US"/>
        </w:rPr>
        <w:t>tos</w:t>
      </w:r>
      <w:r w:rsidRPr="004059FB">
        <w:rPr>
          <w:rFonts w:ascii="Palatino Linotype" w:eastAsia="Calibri" w:hAnsi="Palatino Linotype" w:cs="Tahoma"/>
          <w:bCs/>
          <w:sz w:val="22"/>
          <w:szCs w:val="22"/>
          <w:lang w:eastAsia="en-US"/>
        </w:rPr>
        <w:t xml:space="preserve"> </w:t>
      </w:r>
      <w:r w:rsidR="000200A1" w:rsidRPr="004059FB">
        <w:rPr>
          <w:rFonts w:ascii="Palatino Linotype" w:eastAsia="Calibri" w:hAnsi="Palatino Linotype" w:cs="Tahoma"/>
          <w:bCs/>
          <w:sz w:val="22"/>
          <w:szCs w:val="22"/>
          <w:lang w:eastAsia="en-US"/>
        </w:rPr>
        <w:t xml:space="preserve">a lo dispuesto en los preceptos legales de referencia, a efecto de determinar si el Sujeto Obligado siguió el procedimiento antes descrito, es necesario citar el artículo </w:t>
      </w:r>
      <w:r w:rsidR="000200A1">
        <w:rPr>
          <w:rFonts w:ascii="Palatino Linotype" w:eastAsia="Calibri" w:hAnsi="Palatino Linotype" w:cs="Tahoma"/>
          <w:bCs/>
          <w:sz w:val="22"/>
          <w:szCs w:val="22"/>
          <w:lang w:eastAsia="en-US"/>
        </w:rPr>
        <w:t>19, fraccio</w:t>
      </w:r>
      <w:r w:rsidR="000200A1" w:rsidRPr="004059FB">
        <w:rPr>
          <w:rFonts w:ascii="Palatino Linotype" w:eastAsia="Calibri" w:hAnsi="Palatino Linotype" w:cs="Tahoma"/>
          <w:bCs/>
          <w:sz w:val="22"/>
          <w:szCs w:val="22"/>
          <w:lang w:eastAsia="en-US"/>
        </w:rPr>
        <w:t>n</w:t>
      </w:r>
      <w:r w:rsidR="000200A1">
        <w:rPr>
          <w:rFonts w:ascii="Palatino Linotype" w:eastAsia="Calibri" w:hAnsi="Palatino Linotype" w:cs="Tahoma"/>
          <w:bCs/>
          <w:sz w:val="22"/>
          <w:szCs w:val="22"/>
          <w:lang w:eastAsia="en-US"/>
        </w:rPr>
        <w:t>es</w:t>
      </w:r>
      <w:r w:rsidR="000200A1" w:rsidRPr="004059FB">
        <w:rPr>
          <w:rFonts w:ascii="Palatino Linotype" w:eastAsia="Calibri" w:hAnsi="Palatino Linotype" w:cs="Tahoma"/>
          <w:bCs/>
          <w:sz w:val="22"/>
          <w:szCs w:val="22"/>
          <w:lang w:eastAsia="en-US"/>
        </w:rPr>
        <w:t xml:space="preserve"> </w:t>
      </w:r>
      <w:r w:rsidR="000200A1">
        <w:rPr>
          <w:rFonts w:ascii="Palatino Linotype" w:eastAsia="Calibri" w:hAnsi="Palatino Linotype" w:cs="Tahoma"/>
          <w:bCs/>
          <w:sz w:val="22"/>
          <w:szCs w:val="22"/>
          <w:lang w:eastAsia="en-US"/>
        </w:rPr>
        <w:t>X</w:t>
      </w:r>
      <w:r w:rsidR="000200A1" w:rsidRPr="004059FB">
        <w:rPr>
          <w:rFonts w:ascii="Palatino Linotype" w:eastAsia="Calibri" w:hAnsi="Palatino Linotype" w:cs="Tahoma"/>
          <w:bCs/>
          <w:sz w:val="22"/>
          <w:szCs w:val="22"/>
          <w:lang w:eastAsia="en-US"/>
        </w:rPr>
        <w:t>I</w:t>
      </w:r>
      <w:r w:rsidR="000200A1">
        <w:rPr>
          <w:rFonts w:ascii="Palatino Linotype" w:eastAsia="Calibri" w:hAnsi="Palatino Linotype" w:cs="Tahoma"/>
          <w:bCs/>
          <w:sz w:val="22"/>
          <w:szCs w:val="22"/>
          <w:lang w:eastAsia="en-US"/>
        </w:rPr>
        <w:t xml:space="preserve"> y XII</w:t>
      </w:r>
      <w:r w:rsidR="000200A1" w:rsidRPr="004059FB">
        <w:rPr>
          <w:rFonts w:ascii="Palatino Linotype" w:eastAsia="Calibri" w:hAnsi="Palatino Linotype" w:cs="Tahoma"/>
          <w:bCs/>
          <w:sz w:val="22"/>
          <w:szCs w:val="22"/>
          <w:lang w:eastAsia="en-US"/>
        </w:rPr>
        <w:t xml:space="preserve"> del Reglamento Interior del Instituto de Seguridad Social del Estado de México y Municipios, que establece que el Sujeto Obligado cuenta con diversas unidades administrativas para el ejercicio de sus atribuciones, entre las que se encuentra la </w:t>
      </w:r>
      <w:r w:rsidR="000200A1" w:rsidRPr="004059FB">
        <w:rPr>
          <w:rFonts w:ascii="Palatino Linotype" w:eastAsia="Calibri" w:hAnsi="Palatino Linotype" w:cs="Tahoma"/>
          <w:b/>
          <w:bCs/>
          <w:sz w:val="22"/>
          <w:szCs w:val="22"/>
          <w:lang w:eastAsia="en-US"/>
        </w:rPr>
        <w:t xml:space="preserve">Coordinación de </w:t>
      </w:r>
      <w:r w:rsidR="000200A1">
        <w:rPr>
          <w:rFonts w:ascii="Palatino Linotype" w:eastAsia="Calibri" w:hAnsi="Palatino Linotype" w:cs="Tahoma"/>
          <w:b/>
          <w:bCs/>
          <w:sz w:val="22"/>
          <w:szCs w:val="22"/>
          <w:lang w:eastAsia="en-US"/>
        </w:rPr>
        <w:t>Administración</w:t>
      </w:r>
      <w:r w:rsidR="000200A1" w:rsidRPr="004059FB">
        <w:rPr>
          <w:rFonts w:ascii="Palatino Linotype" w:eastAsia="Calibri" w:hAnsi="Palatino Linotype" w:cs="Tahoma"/>
          <w:b/>
          <w:bCs/>
          <w:sz w:val="22"/>
          <w:szCs w:val="22"/>
          <w:lang w:eastAsia="en-US"/>
        </w:rPr>
        <w:t xml:space="preserve">, </w:t>
      </w:r>
      <w:r w:rsidR="000200A1" w:rsidRPr="000200A1">
        <w:rPr>
          <w:rFonts w:ascii="Palatino Linotype" w:eastAsia="Calibri" w:hAnsi="Palatino Linotype" w:cs="Tahoma"/>
          <w:bCs/>
          <w:sz w:val="22"/>
          <w:szCs w:val="22"/>
          <w:lang w:eastAsia="en-US"/>
        </w:rPr>
        <w:t>encargada de</w:t>
      </w:r>
      <w:r w:rsidR="000200A1">
        <w:rPr>
          <w:rFonts w:ascii="Palatino Linotype" w:eastAsia="Calibri" w:hAnsi="Palatino Linotype" w:cs="Tahoma"/>
          <w:bCs/>
          <w:sz w:val="22"/>
          <w:szCs w:val="22"/>
          <w:lang w:eastAsia="en-US"/>
        </w:rPr>
        <w:t xml:space="preserve"> vigilar el cumplimiento de las disposiciones y lineamientos administrativas para la adquisición de bienes y contratación de servicios; de celebrar contratos derivados de los procedimientos de adquisición, enajenación y arrendamiento de los bienes y servicios, de conformidad con la normatividad aplicable.</w:t>
      </w:r>
    </w:p>
    <w:p w:rsidR="009479EB" w:rsidRPr="009479EB" w:rsidRDefault="009479EB" w:rsidP="0063119B">
      <w:pPr>
        <w:spacing w:line="360" w:lineRule="auto"/>
        <w:jc w:val="both"/>
        <w:rPr>
          <w:rFonts w:ascii="Palatino Linotype" w:hAnsi="Palatino Linotype" w:cs="Tahoma"/>
          <w:b/>
          <w:sz w:val="22"/>
          <w:szCs w:val="22"/>
        </w:rPr>
      </w:pPr>
    </w:p>
    <w:p w:rsidR="009479EB" w:rsidRDefault="009479EB" w:rsidP="0063119B">
      <w:pPr>
        <w:spacing w:line="360" w:lineRule="auto"/>
        <w:jc w:val="both"/>
        <w:rPr>
          <w:rFonts w:ascii="Palatino Linotype" w:hAnsi="Palatino Linotype" w:cs="Tahoma"/>
          <w:sz w:val="22"/>
          <w:szCs w:val="22"/>
        </w:rPr>
      </w:pPr>
      <w:r w:rsidRPr="009479EB">
        <w:rPr>
          <w:rFonts w:ascii="Palatino Linotype" w:hAnsi="Palatino Linotype" w:cs="Tahoma"/>
          <w:sz w:val="22"/>
          <w:szCs w:val="22"/>
        </w:rPr>
        <w:t xml:space="preserve">Conforme lo anterior, se advierte que el </w:t>
      </w:r>
      <w:r w:rsidR="000200A1">
        <w:rPr>
          <w:rFonts w:ascii="Palatino Linotype" w:hAnsi="Palatino Linotype" w:cs="Tahoma"/>
          <w:sz w:val="22"/>
          <w:szCs w:val="22"/>
        </w:rPr>
        <w:t>Sujeto Obligado</w:t>
      </w:r>
      <w:r w:rsidRPr="009479EB">
        <w:rPr>
          <w:rFonts w:ascii="Palatino Linotype" w:hAnsi="Palatino Linotype" w:cs="Tahoma"/>
          <w:sz w:val="22"/>
          <w:szCs w:val="22"/>
        </w:rPr>
        <w:t xml:space="preserve"> cuenta con un área específica para conocer de la solicitud de información, a saber,</w:t>
      </w:r>
      <w:r w:rsidRPr="009479EB">
        <w:rPr>
          <w:rFonts w:ascii="Palatino Linotype" w:hAnsi="Palatino Linotype" w:cs="Tahoma"/>
          <w:b/>
          <w:sz w:val="22"/>
          <w:szCs w:val="22"/>
        </w:rPr>
        <w:t xml:space="preserve"> la </w:t>
      </w:r>
      <w:r w:rsidR="000200A1">
        <w:rPr>
          <w:rFonts w:ascii="Palatino Linotype" w:hAnsi="Palatino Linotype" w:cs="Tahoma"/>
          <w:b/>
          <w:sz w:val="22"/>
          <w:szCs w:val="22"/>
        </w:rPr>
        <w:t>Coordinación de Administración</w:t>
      </w:r>
      <w:r w:rsidRPr="009479EB">
        <w:rPr>
          <w:rFonts w:ascii="Palatino Linotype" w:hAnsi="Palatino Linotype" w:cs="Tahoma"/>
          <w:sz w:val="22"/>
          <w:szCs w:val="22"/>
        </w:rPr>
        <w:t xml:space="preserve">, al conocer de todas las cuestiones </w:t>
      </w:r>
      <w:r w:rsidR="000200A1">
        <w:rPr>
          <w:rFonts w:ascii="Palatino Linotype" w:hAnsi="Palatino Linotype" w:cs="Tahoma"/>
          <w:sz w:val="22"/>
          <w:szCs w:val="22"/>
        </w:rPr>
        <w:t>relacionadas con la adquisición de bienes o contratación de servicios</w:t>
      </w:r>
      <w:r w:rsidRPr="009479EB">
        <w:rPr>
          <w:rFonts w:ascii="Palatino Linotype" w:hAnsi="Palatino Linotype" w:cs="Tahoma"/>
          <w:b/>
          <w:sz w:val="22"/>
          <w:szCs w:val="22"/>
        </w:rPr>
        <w:t xml:space="preserve">; </w:t>
      </w:r>
      <w:r w:rsidRPr="009479EB">
        <w:rPr>
          <w:rFonts w:ascii="Palatino Linotype" w:hAnsi="Palatino Linotype" w:cs="Tahoma"/>
          <w:sz w:val="22"/>
          <w:szCs w:val="22"/>
        </w:rPr>
        <w:t>por lo que, se colige que cumplió con el procedimiento de búsqueda establecido en el artículo 162 de la Ley de la materia, pues gestionó el requerimiento a la única área competente para conocer de lo peticionado. Lo anterior toma sustento con el hecho de que la ahora Recurrente, solicitó la información de dicha área.</w:t>
      </w:r>
    </w:p>
    <w:p w:rsidR="000200A1" w:rsidRDefault="000200A1" w:rsidP="0063119B">
      <w:pPr>
        <w:spacing w:line="360" w:lineRule="auto"/>
        <w:jc w:val="both"/>
        <w:rPr>
          <w:rFonts w:ascii="Palatino Linotype" w:hAnsi="Palatino Linotype" w:cs="Tahoma"/>
          <w:sz w:val="22"/>
          <w:szCs w:val="22"/>
        </w:rPr>
      </w:pPr>
    </w:p>
    <w:p w:rsidR="000200A1" w:rsidRDefault="000200A1"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Una vez establecido lo anterior, cabe </w:t>
      </w:r>
      <w:r w:rsidR="00121D5B">
        <w:rPr>
          <w:rFonts w:ascii="Palatino Linotype" w:hAnsi="Palatino Linotype" w:cs="Tahoma"/>
          <w:sz w:val="22"/>
          <w:szCs w:val="22"/>
        </w:rPr>
        <w:t>señalar que en respuesta el Sujeto Obligado  precisó que verifica vía telefónica ante varios testigos sociales la disponibilidad para llevar a cabo atestiguamientos; por lo que, contrataba a aquellos que tuvieran el tiempo e interés de llevarlos a cabo; además que dentro de la normatividad aplicable, no se hacía mención que en la contratación del personal en comento, tuviera que intervenir el Comité de Registros de Testigos Sociales.</w:t>
      </w:r>
    </w:p>
    <w:p w:rsidR="00121D5B" w:rsidRDefault="00121D5B" w:rsidP="0063119B">
      <w:pPr>
        <w:spacing w:line="360" w:lineRule="auto"/>
        <w:jc w:val="both"/>
        <w:rPr>
          <w:rFonts w:ascii="Palatino Linotype" w:hAnsi="Palatino Linotype" w:cs="Tahoma"/>
          <w:sz w:val="22"/>
          <w:szCs w:val="22"/>
        </w:rPr>
      </w:pPr>
    </w:p>
    <w:p w:rsidR="00121D5B" w:rsidRDefault="00121D5B" w:rsidP="0063119B">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No obstante lo anterior, durante la sustanciación del presente medio de impugnación, el Instituto de Seguridad Social del Estado de México y Municipios, robusteció la respuesta primigenia, al señalar que todos los casos que ha contratado atestiguamientos, han sido con los testigos registrados en el Comité previamente señalado y que han tenido disponibilidad para otorgar su servicio; además, que en diversos procedimientos de contratación, habían declinado varios testigos y que</w:t>
      </w:r>
      <w:r w:rsidR="00E544CD">
        <w:rPr>
          <w:rFonts w:ascii="Palatino Linotype" w:hAnsi="Palatino Linotype" w:cs="Tahoma"/>
          <w:sz w:val="22"/>
          <w:szCs w:val="22"/>
        </w:rPr>
        <w:t>,</w:t>
      </w:r>
      <w:r>
        <w:rPr>
          <w:rFonts w:ascii="Palatino Linotype" w:hAnsi="Palatino Linotype" w:cs="Tahoma"/>
          <w:sz w:val="22"/>
          <w:szCs w:val="22"/>
        </w:rPr>
        <w:t xml:space="preserve"> derivado a la importan</w:t>
      </w:r>
      <w:r w:rsidR="00E544CD">
        <w:rPr>
          <w:rFonts w:ascii="Palatino Linotype" w:hAnsi="Palatino Linotype" w:cs="Tahoma"/>
          <w:sz w:val="22"/>
          <w:szCs w:val="22"/>
        </w:rPr>
        <w:t>cia</w:t>
      </w:r>
      <w:r>
        <w:rPr>
          <w:rFonts w:ascii="Palatino Linotype" w:hAnsi="Palatino Linotype" w:cs="Tahoma"/>
          <w:sz w:val="22"/>
          <w:szCs w:val="22"/>
        </w:rPr>
        <w:t xml:space="preserve"> de la contratación, era necesario contratar aquellos que tuvieran el tiempo para llevarlos a cabo, pues los servicios de salud que ofrecen, no pueden ser suspendidos.</w:t>
      </w:r>
    </w:p>
    <w:p w:rsidR="00121D5B" w:rsidRDefault="00121D5B" w:rsidP="0063119B">
      <w:pPr>
        <w:spacing w:line="360" w:lineRule="auto"/>
        <w:jc w:val="both"/>
        <w:rPr>
          <w:rFonts w:ascii="Palatino Linotype" w:hAnsi="Palatino Linotype" w:cs="Tahoma"/>
          <w:sz w:val="22"/>
          <w:szCs w:val="22"/>
        </w:rPr>
      </w:pPr>
    </w:p>
    <w:p w:rsidR="00121D5B" w:rsidRDefault="00121D5B" w:rsidP="0063119B">
      <w:pPr>
        <w:spacing w:line="360" w:lineRule="auto"/>
        <w:jc w:val="both"/>
        <w:rPr>
          <w:rFonts w:ascii="Palatino Linotype" w:hAnsi="Palatino Linotype" w:cs="Tahoma"/>
          <w:b/>
          <w:sz w:val="22"/>
          <w:szCs w:val="22"/>
        </w:rPr>
      </w:pPr>
      <w:r>
        <w:rPr>
          <w:rFonts w:ascii="Palatino Linotype" w:hAnsi="Palatino Linotype" w:cs="Tahoma"/>
          <w:sz w:val="22"/>
          <w:szCs w:val="22"/>
        </w:rPr>
        <w:t>Finalmente, precisó que no existía alguna obligación normativa para que los testigos sociales sean rotados</w:t>
      </w:r>
      <w:r w:rsidR="000F1071">
        <w:rPr>
          <w:rFonts w:ascii="Palatino Linotype" w:hAnsi="Palatino Linotype" w:cs="Tahoma"/>
          <w:sz w:val="22"/>
          <w:szCs w:val="22"/>
        </w:rPr>
        <w:t xml:space="preserve"> o bien, repetidos; en es</w:t>
      </w:r>
      <w:r w:rsidR="004A1B3E">
        <w:rPr>
          <w:rFonts w:ascii="Palatino Linotype" w:hAnsi="Palatino Linotype" w:cs="Tahoma"/>
          <w:sz w:val="22"/>
          <w:szCs w:val="22"/>
        </w:rPr>
        <w:t>e sentido, el artículo 3</w:t>
      </w:r>
      <w:r w:rsidR="00E544CD">
        <w:rPr>
          <w:rFonts w:ascii="Palatino Linotype" w:hAnsi="Palatino Linotype" w:cs="Tahoma"/>
          <w:sz w:val="22"/>
          <w:szCs w:val="22"/>
        </w:rPr>
        <w:t>°</w:t>
      </w:r>
      <w:r w:rsidR="004A1B3E">
        <w:rPr>
          <w:rFonts w:ascii="Palatino Linotype" w:hAnsi="Palatino Linotype" w:cs="Tahoma"/>
          <w:sz w:val="22"/>
          <w:szCs w:val="22"/>
        </w:rPr>
        <w:t xml:space="preserve">, fracción XII, de la Ley de Contratación Pública del Estado de México y Municipios, establece que los testigos sociales </w:t>
      </w:r>
      <w:r w:rsidR="00E544CD">
        <w:rPr>
          <w:rFonts w:ascii="Palatino Linotype" w:hAnsi="Palatino Linotype" w:cs="Tahoma"/>
          <w:sz w:val="22"/>
          <w:szCs w:val="22"/>
        </w:rPr>
        <w:t>son</w:t>
      </w:r>
      <w:r w:rsidR="004A1B3E">
        <w:rPr>
          <w:rFonts w:ascii="Palatino Linotype" w:hAnsi="Palatino Linotype" w:cs="Tahoma"/>
          <w:sz w:val="22"/>
          <w:szCs w:val="22"/>
        </w:rPr>
        <w:t xml:space="preserve"> el mecanismo de participación ciudadana por medio del cual se involucra a la sociedad civil en los procedimientos de </w:t>
      </w:r>
      <w:r w:rsidR="004A1B3E" w:rsidRPr="004A1B3E">
        <w:rPr>
          <w:rFonts w:ascii="Palatino Linotype" w:hAnsi="Palatino Linotype" w:cs="Tahoma"/>
          <w:b/>
          <w:sz w:val="22"/>
          <w:szCs w:val="22"/>
        </w:rPr>
        <w:t>contratación pública relevantes</w:t>
      </w:r>
      <w:r w:rsidR="004A1B3E">
        <w:rPr>
          <w:rFonts w:ascii="Palatino Linotype" w:hAnsi="Palatino Linotype" w:cs="Tahoma"/>
          <w:b/>
          <w:sz w:val="22"/>
          <w:szCs w:val="22"/>
        </w:rPr>
        <w:t>; procedimientos que, por su complejidad, impacto o monto de recursos, requieren un a tención especial para minimizar riesgos de opacidad y corrupción.</w:t>
      </w:r>
    </w:p>
    <w:p w:rsidR="004A1B3E" w:rsidRDefault="004A1B3E" w:rsidP="0063119B">
      <w:pPr>
        <w:spacing w:line="360" w:lineRule="auto"/>
        <w:jc w:val="both"/>
        <w:rPr>
          <w:rFonts w:ascii="Palatino Linotype" w:hAnsi="Palatino Linotype" w:cs="Tahoma"/>
          <w:sz w:val="22"/>
          <w:szCs w:val="22"/>
        </w:rPr>
      </w:pPr>
    </w:p>
    <w:p w:rsidR="004A1B3E" w:rsidRDefault="004A1B3E" w:rsidP="0063119B">
      <w:pPr>
        <w:spacing w:line="360" w:lineRule="auto"/>
        <w:jc w:val="both"/>
        <w:rPr>
          <w:rFonts w:ascii="Palatino Linotype" w:hAnsi="Palatino Linotype" w:cs="Tahoma"/>
          <w:b/>
          <w:sz w:val="22"/>
          <w:szCs w:val="22"/>
        </w:rPr>
      </w:pPr>
      <w:r>
        <w:rPr>
          <w:rFonts w:ascii="Palatino Linotype" w:hAnsi="Palatino Linotype" w:cs="Tahoma"/>
          <w:sz w:val="22"/>
          <w:szCs w:val="22"/>
        </w:rPr>
        <w:t>En ese orden de ideas,</w:t>
      </w:r>
      <w:r w:rsidR="00AE5E87">
        <w:rPr>
          <w:rFonts w:ascii="Palatino Linotype" w:hAnsi="Palatino Linotype" w:cs="Tahoma"/>
          <w:sz w:val="22"/>
          <w:szCs w:val="22"/>
        </w:rPr>
        <w:t xml:space="preserve"> el artículo 69 del Reglamento de la Ley de Contratación Pública del Estado de México y Municipios, establece que los procedimientos de licitación pública cuyo monto rebase el equivalente a dos millones de salario mínimo general vigente y</w:t>
      </w:r>
      <w:r w:rsidR="00E544CD">
        <w:rPr>
          <w:rFonts w:ascii="Palatino Linotype" w:hAnsi="Palatino Linotype" w:cs="Tahoma"/>
          <w:sz w:val="22"/>
          <w:szCs w:val="22"/>
        </w:rPr>
        <w:t>,</w:t>
      </w:r>
      <w:r w:rsidR="00AE5E87">
        <w:rPr>
          <w:rFonts w:ascii="Palatino Linotype" w:hAnsi="Palatino Linotype" w:cs="Tahoma"/>
          <w:sz w:val="22"/>
          <w:szCs w:val="22"/>
        </w:rPr>
        <w:t xml:space="preserve"> en aquellos casos en los que el área solicitante así lo determine </w:t>
      </w:r>
      <w:r w:rsidR="00AE5E87">
        <w:rPr>
          <w:rFonts w:ascii="Palatino Linotype" w:hAnsi="Palatino Linotype" w:cs="Tahoma"/>
          <w:b/>
          <w:sz w:val="22"/>
          <w:szCs w:val="22"/>
        </w:rPr>
        <w:t>por su complejidad o impacto que tenga en sus programas sustantivos, será obligatoria la participación de testigos sociales.</w:t>
      </w:r>
    </w:p>
    <w:p w:rsidR="00AE5E87" w:rsidRDefault="00AE5E87" w:rsidP="0063119B">
      <w:pPr>
        <w:spacing w:line="360" w:lineRule="auto"/>
        <w:jc w:val="both"/>
        <w:rPr>
          <w:rFonts w:ascii="Palatino Linotype" w:hAnsi="Palatino Linotype" w:cs="Tahoma"/>
          <w:b/>
          <w:sz w:val="22"/>
          <w:szCs w:val="22"/>
        </w:rPr>
      </w:pPr>
    </w:p>
    <w:p w:rsidR="00AE5E87" w:rsidRDefault="00AE5E87"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el Libro Primero del Código Administrativo </w:t>
      </w:r>
      <w:r w:rsidR="0007114E">
        <w:rPr>
          <w:rFonts w:ascii="Palatino Linotype" w:hAnsi="Palatino Linotype" w:cs="Tahoma"/>
          <w:sz w:val="22"/>
          <w:szCs w:val="22"/>
        </w:rPr>
        <w:t>del Estado de México, precisa lo siguiente:</w:t>
      </w:r>
    </w:p>
    <w:p w:rsidR="0007114E" w:rsidRDefault="0007114E" w:rsidP="0063119B">
      <w:pPr>
        <w:spacing w:line="360" w:lineRule="auto"/>
        <w:jc w:val="both"/>
        <w:rPr>
          <w:rFonts w:ascii="Palatino Linotype" w:hAnsi="Palatino Linotype" w:cs="Tahoma"/>
          <w:sz w:val="22"/>
          <w:szCs w:val="22"/>
        </w:rPr>
      </w:pPr>
    </w:p>
    <w:p w:rsidR="0007114E" w:rsidRPr="0007114E" w:rsidRDefault="0007114E" w:rsidP="0063119B">
      <w:pPr>
        <w:pStyle w:val="Prrafodelista"/>
        <w:numPr>
          <w:ilvl w:val="0"/>
          <w:numId w:val="27"/>
        </w:numPr>
        <w:spacing w:line="360" w:lineRule="auto"/>
        <w:jc w:val="both"/>
        <w:rPr>
          <w:rFonts w:ascii="Palatino Linotype" w:hAnsi="Palatino Linotype" w:cs="Tahoma"/>
          <w:b/>
          <w:szCs w:val="22"/>
        </w:rPr>
      </w:pPr>
      <w:r w:rsidRPr="0007114E">
        <w:rPr>
          <w:rFonts w:ascii="Palatino Linotype" w:hAnsi="Palatino Linotype" w:cs="Tahoma"/>
          <w:b/>
          <w:szCs w:val="22"/>
        </w:rPr>
        <w:t>Artículo 1.43</w:t>
      </w:r>
      <w:r>
        <w:rPr>
          <w:rFonts w:ascii="Palatino Linotype" w:hAnsi="Palatino Linotype" w:cs="Tahoma"/>
          <w:b/>
          <w:szCs w:val="22"/>
        </w:rPr>
        <w:t xml:space="preserve">: </w:t>
      </w:r>
      <w:r>
        <w:rPr>
          <w:rFonts w:ascii="Palatino Linotype" w:hAnsi="Palatino Linotype" w:cs="Tahoma"/>
          <w:szCs w:val="22"/>
        </w:rPr>
        <w:t>El testigo social es aquella persona física o moral, representante de la sociedad civil que participa en las contrataciones que llevan a cabo, entre otras, las unidades administrativas del Poder Ejecutivo del Estado.</w:t>
      </w:r>
    </w:p>
    <w:p w:rsidR="0007114E" w:rsidRPr="0007114E" w:rsidRDefault="0007114E" w:rsidP="0063119B">
      <w:pPr>
        <w:pStyle w:val="Prrafodelista"/>
        <w:spacing w:line="360" w:lineRule="auto"/>
        <w:jc w:val="both"/>
        <w:rPr>
          <w:rFonts w:ascii="Palatino Linotype" w:hAnsi="Palatino Linotype" w:cs="Tahoma"/>
          <w:b/>
          <w:szCs w:val="22"/>
        </w:rPr>
      </w:pPr>
    </w:p>
    <w:p w:rsidR="0007114E" w:rsidRPr="0007114E" w:rsidRDefault="0007114E" w:rsidP="0063119B">
      <w:pPr>
        <w:pStyle w:val="Prrafodelista"/>
        <w:numPr>
          <w:ilvl w:val="0"/>
          <w:numId w:val="27"/>
        </w:numPr>
        <w:spacing w:line="360" w:lineRule="auto"/>
        <w:jc w:val="both"/>
        <w:rPr>
          <w:rFonts w:ascii="Palatino Linotype" w:hAnsi="Palatino Linotype" w:cs="Tahoma"/>
          <w:b/>
          <w:szCs w:val="22"/>
        </w:rPr>
      </w:pPr>
      <w:r w:rsidRPr="0007114E">
        <w:rPr>
          <w:rFonts w:ascii="Palatino Linotype" w:hAnsi="Palatino Linotype" w:cs="Tahoma"/>
          <w:b/>
          <w:szCs w:val="22"/>
        </w:rPr>
        <w:t>Artículo 1.46:</w:t>
      </w:r>
      <w:r>
        <w:rPr>
          <w:rFonts w:ascii="Palatino Linotype" w:hAnsi="Palatino Linotype" w:cs="Tahoma"/>
          <w:b/>
          <w:szCs w:val="22"/>
        </w:rPr>
        <w:t xml:space="preserve"> </w:t>
      </w:r>
      <w:r>
        <w:rPr>
          <w:rFonts w:ascii="Palatino Linotype" w:hAnsi="Palatino Linotype" w:cs="Tahoma"/>
          <w:szCs w:val="22"/>
        </w:rPr>
        <w:t>Las unidades administrativas podrán solicitar la participación de testigos sociales, en los procedimientos de contratación que estimen convenientes.</w:t>
      </w:r>
    </w:p>
    <w:p w:rsidR="0007114E" w:rsidRPr="0007114E" w:rsidRDefault="0007114E" w:rsidP="0063119B">
      <w:pPr>
        <w:pStyle w:val="Prrafodelista"/>
        <w:spacing w:line="360" w:lineRule="auto"/>
        <w:rPr>
          <w:rFonts w:ascii="Palatino Linotype" w:hAnsi="Palatino Linotype" w:cs="Tahoma"/>
          <w:b/>
          <w:szCs w:val="22"/>
        </w:rPr>
      </w:pPr>
    </w:p>
    <w:p w:rsidR="0007114E" w:rsidRPr="0007114E" w:rsidRDefault="0007114E"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b/>
          <w:szCs w:val="22"/>
        </w:rPr>
        <w:t xml:space="preserve">Artículo 1.47: </w:t>
      </w:r>
      <w:r>
        <w:rPr>
          <w:rFonts w:ascii="Palatino Linotype" w:hAnsi="Palatino Linotype" w:cs="Tahoma"/>
          <w:szCs w:val="22"/>
        </w:rPr>
        <w:t>La Secretaría de la Contraloría deberá llevar un control de los resultados de cada intervención de los testigos sociales.</w:t>
      </w:r>
    </w:p>
    <w:p w:rsidR="0007114E" w:rsidRPr="0007114E" w:rsidRDefault="0007114E" w:rsidP="0063119B">
      <w:pPr>
        <w:pStyle w:val="Prrafodelista"/>
        <w:spacing w:line="360" w:lineRule="auto"/>
        <w:rPr>
          <w:rFonts w:ascii="Palatino Linotype" w:hAnsi="Palatino Linotype" w:cs="Tahoma"/>
          <w:b/>
          <w:szCs w:val="22"/>
        </w:rPr>
      </w:pPr>
    </w:p>
    <w:p w:rsidR="0007114E" w:rsidRPr="0007114E" w:rsidRDefault="0007114E"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b/>
          <w:szCs w:val="22"/>
        </w:rPr>
        <w:t xml:space="preserve">Artículo 1.49: </w:t>
      </w:r>
      <w:r>
        <w:rPr>
          <w:rFonts w:ascii="Palatino Linotype" w:hAnsi="Palatino Linotype" w:cs="Tahoma"/>
          <w:szCs w:val="22"/>
        </w:rPr>
        <w:t>Para ser testigo social se requiere del registro correspondiente, otorgado conjuntamente por la Universidad Autónoma del Estado de México y el Instituto de Transparencia y Acceso a la Información Pública del Estado de México y Municipios, con base en el dictamen emitido por el Comité de Registro de Testigos Sociales.</w:t>
      </w:r>
    </w:p>
    <w:p w:rsidR="0007114E" w:rsidRPr="0007114E" w:rsidRDefault="0007114E" w:rsidP="0063119B">
      <w:pPr>
        <w:pStyle w:val="Prrafodelista"/>
        <w:spacing w:line="360" w:lineRule="auto"/>
        <w:rPr>
          <w:rFonts w:ascii="Palatino Linotype" w:hAnsi="Palatino Linotype" w:cs="Tahoma"/>
          <w:b/>
          <w:szCs w:val="22"/>
        </w:rPr>
      </w:pPr>
    </w:p>
    <w:p w:rsidR="0007114E" w:rsidRPr="0007114E" w:rsidRDefault="0007114E"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b/>
          <w:szCs w:val="22"/>
        </w:rPr>
        <w:t xml:space="preserve">Artículo 1.53: </w:t>
      </w:r>
      <w:r>
        <w:rPr>
          <w:rFonts w:ascii="Palatino Linotype" w:hAnsi="Palatino Linotype" w:cs="Tahoma"/>
          <w:szCs w:val="22"/>
        </w:rPr>
        <w:t>El Comité previamente referido, establecerá las cuotas que las unidades administrativas contratantes deberán pagar a los multicitados testigos por su participación en las contrataciones.</w:t>
      </w:r>
    </w:p>
    <w:p w:rsidR="0007114E" w:rsidRPr="0007114E" w:rsidRDefault="0007114E" w:rsidP="0063119B">
      <w:pPr>
        <w:pStyle w:val="Prrafodelista"/>
        <w:spacing w:line="360" w:lineRule="auto"/>
        <w:rPr>
          <w:rFonts w:ascii="Palatino Linotype" w:hAnsi="Palatino Linotype" w:cs="Tahoma"/>
          <w:b/>
          <w:szCs w:val="22"/>
        </w:rPr>
      </w:pPr>
    </w:p>
    <w:p w:rsidR="0007114E" w:rsidRPr="00316A07" w:rsidRDefault="0007114E"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szCs w:val="22"/>
        </w:rPr>
        <w:t xml:space="preserve">Los </w:t>
      </w:r>
      <w:r w:rsidRPr="0007114E">
        <w:rPr>
          <w:rFonts w:ascii="Palatino Linotype" w:hAnsi="Palatino Linotype" w:cs="Tahoma"/>
          <w:b/>
          <w:szCs w:val="22"/>
        </w:rPr>
        <w:t>artículos 1.54 a 1.60</w:t>
      </w:r>
      <w:r>
        <w:rPr>
          <w:rFonts w:ascii="Palatino Linotype" w:hAnsi="Palatino Linotype" w:cs="Tahoma"/>
          <w:b/>
          <w:szCs w:val="22"/>
        </w:rPr>
        <w:t>,</w:t>
      </w:r>
      <w:r>
        <w:rPr>
          <w:rFonts w:ascii="Palatino Linotype" w:hAnsi="Palatino Linotype" w:cs="Tahoma"/>
          <w:szCs w:val="22"/>
        </w:rPr>
        <w:t xml:space="preserve"> establecen las obligaciones de los testigos sociales, sin que se advierta alguna disposición que indique que estos no podrán realizar dicha función, varias veces en una unidad administrativa.</w:t>
      </w:r>
    </w:p>
    <w:p w:rsidR="00316A07" w:rsidRPr="00316A07" w:rsidRDefault="00316A07" w:rsidP="0063119B">
      <w:pPr>
        <w:pStyle w:val="Prrafodelista"/>
        <w:spacing w:line="360" w:lineRule="auto"/>
        <w:rPr>
          <w:rFonts w:ascii="Palatino Linotype" w:hAnsi="Palatino Linotype" w:cs="Tahoma"/>
          <w:b/>
          <w:szCs w:val="22"/>
        </w:rPr>
      </w:pPr>
    </w:p>
    <w:p w:rsidR="00316A07" w:rsidRPr="00C40548" w:rsidRDefault="00316A07"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b/>
          <w:szCs w:val="22"/>
        </w:rPr>
        <w:lastRenderedPageBreak/>
        <w:t xml:space="preserve">Artículo 1.64: </w:t>
      </w:r>
      <w:r>
        <w:rPr>
          <w:rFonts w:ascii="Palatino Linotype" w:hAnsi="Palatino Linotype" w:cs="Tahoma"/>
          <w:szCs w:val="22"/>
        </w:rPr>
        <w:t>El testigo social participará en el proceso de contratación, de acuerdo con el contrato de participación correspondiente.</w:t>
      </w:r>
    </w:p>
    <w:p w:rsidR="00C40548" w:rsidRPr="00C40548" w:rsidRDefault="00C40548" w:rsidP="0063119B">
      <w:pPr>
        <w:pStyle w:val="Prrafodelista"/>
        <w:spacing w:line="360" w:lineRule="auto"/>
        <w:rPr>
          <w:rFonts w:ascii="Palatino Linotype" w:hAnsi="Palatino Linotype" w:cs="Tahoma"/>
          <w:b/>
          <w:szCs w:val="22"/>
        </w:rPr>
      </w:pPr>
    </w:p>
    <w:p w:rsidR="00C40548" w:rsidRPr="00C40548" w:rsidRDefault="00C40548" w:rsidP="0063119B">
      <w:pPr>
        <w:pStyle w:val="Prrafodelista"/>
        <w:numPr>
          <w:ilvl w:val="0"/>
          <w:numId w:val="27"/>
        </w:numPr>
        <w:spacing w:line="360" w:lineRule="auto"/>
        <w:jc w:val="both"/>
        <w:rPr>
          <w:rFonts w:ascii="Palatino Linotype" w:hAnsi="Palatino Linotype" w:cs="Tahoma"/>
          <w:b/>
          <w:szCs w:val="22"/>
        </w:rPr>
      </w:pPr>
      <w:r>
        <w:rPr>
          <w:rFonts w:ascii="Palatino Linotype" w:hAnsi="Palatino Linotype" w:cs="Tahoma"/>
          <w:b/>
          <w:szCs w:val="22"/>
        </w:rPr>
        <w:t xml:space="preserve">Artículo 1.67: </w:t>
      </w:r>
      <w:r>
        <w:rPr>
          <w:rFonts w:ascii="Palatino Linotype" w:hAnsi="Palatino Linotype" w:cs="Tahoma"/>
          <w:szCs w:val="22"/>
        </w:rPr>
        <w:t>Para contar con un testigo social, las contrataciones realizadas por los sujetos obligados, deberán reunir alguna de las siguientes características:</w:t>
      </w:r>
    </w:p>
    <w:p w:rsidR="00C40548" w:rsidRPr="00C40548" w:rsidRDefault="00C40548" w:rsidP="0063119B">
      <w:pPr>
        <w:pStyle w:val="Prrafodelista"/>
        <w:spacing w:line="360" w:lineRule="auto"/>
        <w:rPr>
          <w:rFonts w:ascii="Palatino Linotype" w:hAnsi="Palatino Linotype" w:cs="Tahoma"/>
          <w:b/>
          <w:szCs w:val="22"/>
        </w:rPr>
      </w:pPr>
    </w:p>
    <w:p w:rsidR="00C40548" w:rsidRPr="00C40548" w:rsidRDefault="00C40548" w:rsidP="0063119B">
      <w:pPr>
        <w:pStyle w:val="Prrafodelista"/>
        <w:numPr>
          <w:ilvl w:val="0"/>
          <w:numId w:val="29"/>
        </w:numPr>
        <w:spacing w:line="360" w:lineRule="auto"/>
        <w:ind w:left="1276"/>
        <w:jc w:val="both"/>
        <w:rPr>
          <w:rFonts w:ascii="Palatino Linotype" w:hAnsi="Palatino Linotype" w:cs="Tahoma"/>
          <w:b/>
          <w:szCs w:val="22"/>
        </w:rPr>
      </w:pPr>
      <w:r>
        <w:rPr>
          <w:rFonts w:ascii="Palatino Linotype" w:hAnsi="Palatino Linotype" w:cs="Tahoma"/>
          <w:szCs w:val="22"/>
        </w:rPr>
        <w:t>Obras de alto impacto social;</w:t>
      </w:r>
    </w:p>
    <w:p w:rsidR="00C40548" w:rsidRPr="00C40548" w:rsidRDefault="00C40548" w:rsidP="0063119B">
      <w:pPr>
        <w:pStyle w:val="Prrafodelista"/>
        <w:numPr>
          <w:ilvl w:val="0"/>
          <w:numId w:val="29"/>
        </w:numPr>
        <w:spacing w:line="360" w:lineRule="auto"/>
        <w:ind w:left="1276"/>
        <w:jc w:val="both"/>
        <w:rPr>
          <w:rFonts w:ascii="Palatino Linotype" w:hAnsi="Palatino Linotype" w:cs="Tahoma"/>
          <w:b/>
          <w:szCs w:val="22"/>
        </w:rPr>
      </w:pPr>
      <w:r>
        <w:rPr>
          <w:rFonts w:ascii="Palatino Linotype" w:hAnsi="Palatino Linotype" w:cs="Tahoma"/>
          <w:szCs w:val="22"/>
        </w:rPr>
        <w:t>Monto de contratación representativo;</w:t>
      </w:r>
    </w:p>
    <w:p w:rsidR="00C40548" w:rsidRPr="00C40548" w:rsidRDefault="00C40548" w:rsidP="0063119B">
      <w:pPr>
        <w:pStyle w:val="Prrafodelista"/>
        <w:numPr>
          <w:ilvl w:val="0"/>
          <w:numId w:val="29"/>
        </w:numPr>
        <w:spacing w:line="360" w:lineRule="auto"/>
        <w:ind w:left="1276"/>
        <w:jc w:val="both"/>
        <w:rPr>
          <w:rFonts w:ascii="Palatino Linotype" w:hAnsi="Palatino Linotype" w:cs="Tahoma"/>
          <w:b/>
          <w:szCs w:val="22"/>
        </w:rPr>
      </w:pPr>
      <w:r>
        <w:rPr>
          <w:rFonts w:ascii="Palatino Linotype" w:hAnsi="Palatino Linotype" w:cs="Tahoma"/>
          <w:szCs w:val="22"/>
        </w:rPr>
        <w:t>Incentive el desarrollo económico y social;</w:t>
      </w:r>
    </w:p>
    <w:p w:rsidR="00C40548" w:rsidRPr="00C40548" w:rsidRDefault="00C40548" w:rsidP="0063119B">
      <w:pPr>
        <w:pStyle w:val="Prrafodelista"/>
        <w:numPr>
          <w:ilvl w:val="0"/>
          <w:numId w:val="29"/>
        </w:numPr>
        <w:spacing w:line="360" w:lineRule="auto"/>
        <w:ind w:left="1276"/>
        <w:jc w:val="both"/>
        <w:rPr>
          <w:rFonts w:ascii="Palatino Linotype" w:hAnsi="Palatino Linotype" w:cs="Tahoma"/>
          <w:b/>
          <w:szCs w:val="22"/>
        </w:rPr>
      </w:pPr>
      <w:r>
        <w:rPr>
          <w:rFonts w:ascii="Palatino Linotype" w:hAnsi="Palatino Linotype" w:cs="Tahoma"/>
          <w:szCs w:val="22"/>
        </w:rPr>
        <w:t>Incida en una estrategia de crecimiento municipal, regional o estatal; y</w:t>
      </w:r>
    </w:p>
    <w:p w:rsidR="00C40548" w:rsidRPr="00316A07" w:rsidRDefault="00C40548" w:rsidP="0063119B">
      <w:pPr>
        <w:pStyle w:val="Prrafodelista"/>
        <w:numPr>
          <w:ilvl w:val="0"/>
          <w:numId w:val="29"/>
        </w:numPr>
        <w:spacing w:line="360" w:lineRule="auto"/>
        <w:ind w:left="1276"/>
        <w:jc w:val="both"/>
        <w:rPr>
          <w:rFonts w:ascii="Palatino Linotype" w:hAnsi="Palatino Linotype" w:cs="Tahoma"/>
          <w:b/>
          <w:szCs w:val="22"/>
        </w:rPr>
      </w:pPr>
      <w:r>
        <w:rPr>
          <w:rFonts w:ascii="Palatino Linotype" w:hAnsi="Palatino Linotype" w:cs="Tahoma"/>
          <w:szCs w:val="22"/>
        </w:rPr>
        <w:t>Exista un alto requerimiento, para hacer más transparente el proceso.</w:t>
      </w:r>
    </w:p>
    <w:p w:rsidR="00316A07" w:rsidRPr="00316A07" w:rsidRDefault="00316A07" w:rsidP="0063119B">
      <w:pPr>
        <w:pStyle w:val="Prrafodelista"/>
        <w:spacing w:line="360" w:lineRule="auto"/>
        <w:rPr>
          <w:rFonts w:ascii="Palatino Linotype" w:hAnsi="Palatino Linotype" w:cs="Tahoma"/>
          <w:b/>
          <w:szCs w:val="22"/>
        </w:rPr>
      </w:pPr>
    </w:p>
    <w:p w:rsidR="00316A07" w:rsidRDefault="00316A07" w:rsidP="0063119B">
      <w:pPr>
        <w:spacing w:line="360" w:lineRule="auto"/>
        <w:jc w:val="both"/>
        <w:rPr>
          <w:rFonts w:ascii="Palatino Linotype" w:hAnsi="Palatino Linotype" w:cs="Tahoma"/>
          <w:sz w:val="22"/>
          <w:szCs w:val="22"/>
        </w:rPr>
      </w:pPr>
      <w:r>
        <w:rPr>
          <w:rFonts w:ascii="Palatino Linotype" w:hAnsi="Palatino Linotype" w:cs="Tahoma"/>
          <w:sz w:val="22"/>
          <w:szCs w:val="22"/>
        </w:rPr>
        <w:t>Asimismo, el Reglamento del Título Décimo del Libro Primero del Código Administrativo del Estado de México, “Del Testigo Social”, en el Capítulo Tercero “De la participación del testigo social en las contrataciones”, establece lo siguiente:</w:t>
      </w:r>
    </w:p>
    <w:p w:rsidR="00316A07" w:rsidRDefault="00316A07" w:rsidP="0063119B">
      <w:pPr>
        <w:spacing w:line="360" w:lineRule="auto"/>
        <w:jc w:val="both"/>
        <w:rPr>
          <w:rFonts w:ascii="Palatino Linotype" w:hAnsi="Palatino Linotype" w:cs="Tahoma"/>
          <w:sz w:val="22"/>
          <w:szCs w:val="22"/>
        </w:rPr>
      </w:pPr>
    </w:p>
    <w:p w:rsidR="00316A07" w:rsidRPr="00C40548" w:rsidRDefault="00C40548" w:rsidP="0063119B">
      <w:pPr>
        <w:pStyle w:val="Prrafodelista"/>
        <w:numPr>
          <w:ilvl w:val="0"/>
          <w:numId w:val="28"/>
        </w:numPr>
        <w:spacing w:line="360" w:lineRule="auto"/>
        <w:jc w:val="both"/>
        <w:rPr>
          <w:rFonts w:ascii="Palatino Linotype" w:hAnsi="Palatino Linotype" w:cs="Tahoma"/>
          <w:b/>
          <w:szCs w:val="22"/>
        </w:rPr>
      </w:pPr>
      <w:r w:rsidRPr="00C40548">
        <w:rPr>
          <w:rFonts w:ascii="Palatino Linotype" w:hAnsi="Palatino Linotype" w:cs="Tahoma"/>
          <w:b/>
          <w:szCs w:val="22"/>
        </w:rPr>
        <w:t>Artículo 1</w:t>
      </w:r>
      <w:r>
        <w:rPr>
          <w:rFonts w:ascii="Palatino Linotype" w:hAnsi="Palatino Linotype" w:cs="Tahoma"/>
          <w:b/>
          <w:szCs w:val="22"/>
        </w:rPr>
        <w:t xml:space="preserve">2: </w:t>
      </w:r>
      <w:r>
        <w:rPr>
          <w:rFonts w:ascii="Palatino Linotype" w:hAnsi="Palatino Linotype" w:cs="Tahoma"/>
          <w:szCs w:val="22"/>
        </w:rPr>
        <w:t>La unidad contratante que requiera la participación de un testigo social, deberá justificar documentalmente alguna de las características descritas en el artículo 1.67 del Código Administrativo del Estado de México.</w:t>
      </w:r>
    </w:p>
    <w:p w:rsidR="00C40548" w:rsidRPr="00C40548" w:rsidRDefault="00C40548" w:rsidP="0063119B">
      <w:pPr>
        <w:pStyle w:val="Prrafodelista"/>
        <w:spacing w:line="360" w:lineRule="auto"/>
        <w:jc w:val="both"/>
        <w:rPr>
          <w:rFonts w:ascii="Palatino Linotype" w:hAnsi="Palatino Linotype" w:cs="Tahoma"/>
          <w:b/>
          <w:szCs w:val="22"/>
        </w:rPr>
      </w:pPr>
    </w:p>
    <w:p w:rsidR="00C40548" w:rsidRPr="00C40548" w:rsidRDefault="00C40548" w:rsidP="0063119B">
      <w:pPr>
        <w:pStyle w:val="Prrafodelista"/>
        <w:numPr>
          <w:ilvl w:val="0"/>
          <w:numId w:val="28"/>
        </w:numPr>
        <w:spacing w:line="360" w:lineRule="auto"/>
        <w:jc w:val="both"/>
        <w:rPr>
          <w:rFonts w:ascii="Palatino Linotype" w:hAnsi="Palatino Linotype" w:cs="Tahoma"/>
          <w:b/>
          <w:szCs w:val="22"/>
        </w:rPr>
      </w:pPr>
      <w:r>
        <w:rPr>
          <w:rFonts w:ascii="Palatino Linotype" w:hAnsi="Palatino Linotype" w:cs="Tahoma"/>
          <w:b/>
          <w:szCs w:val="22"/>
        </w:rPr>
        <w:t>Artículo 13:</w:t>
      </w:r>
      <w:r>
        <w:rPr>
          <w:rFonts w:ascii="Palatino Linotype" w:hAnsi="Palatino Linotype" w:cs="Tahoma"/>
          <w:szCs w:val="22"/>
        </w:rPr>
        <w:t xml:space="preserve"> Establece cuales son las etapas del procedimiento de contratación, en las cuales puede participar la contratación pública.</w:t>
      </w:r>
    </w:p>
    <w:p w:rsidR="00C40548" w:rsidRPr="00C40548" w:rsidRDefault="00513886" w:rsidP="0063119B">
      <w:pPr>
        <w:pStyle w:val="Prrafodelista"/>
        <w:spacing w:line="360" w:lineRule="auto"/>
        <w:rPr>
          <w:rFonts w:ascii="Palatino Linotype" w:hAnsi="Palatino Linotype" w:cs="Tahoma"/>
          <w:b/>
          <w:szCs w:val="22"/>
        </w:rPr>
      </w:pPr>
      <w:r>
        <w:rPr>
          <w:rFonts w:ascii="Palatino Linotype" w:hAnsi="Palatino Linotype" w:cs="Tahoma"/>
          <w:b/>
          <w:noProof/>
          <w:szCs w:val="22"/>
          <w:lang w:eastAsia="es-MX"/>
        </w:rPr>
        <mc:AlternateContent>
          <mc:Choice Requires="wps">
            <w:drawing>
              <wp:anchor distT="0" distB="0" distL="114300" distR="114300" simplePos="0" relativeHeight="251665408" behindDoc="0" locked="0" layoutInCell="1" allowOverlap="1">
                <wp:simplePos x="0" y="0"/>
                <wp:positionH relativeFrom="column">
                  <wp:posOffset>410845</wp:posOffset>
                </wp:positionH>
                <wp:positionV relativeFrom="paragraph">
                  <wp:posOffset>31750</wp:posOffset>
                </wp:positionV>
                <wp:extent cx="5276850" cy="7524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527685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EA5FB"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2.35pt,2.5pt" to="447.8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" strokecolor="#4472c4 [3204]" strokeweight=".5pt">
                <v:stroke joinstyle="miter"/>
              </v:line>
            </w:pict>
          </mc:Fallback>
        </mc:AlternateContent>
      </w:r>
    </w:p>
    <w:p w:rsidR="00C40548" w:rsidRPr="00B40F04" w:rsidRDefault="00C40548" w:rsidP="0063119B">
      <w:pPr>
        <w:pStyle w:val="Prrafodelista"/>
        <w:numPr>
          <w:ilvl w:val="0"/>
          <w:numId w:val="28"/>
        </w:numPr>
        <w:spacing w:line="360" w:lineRule="auto"/>
        <w:jc w:val="both"/>
        <w:rPr>
          <w:rFonts w:ascii="Palatino Linotype" w:hAnsi="Palatino Linotype" w:cs="Tahoma"/>
          <w:b/>
          <w:szCs w:val="22"/>
        </w:rPr>
      </w:pPr>
      <w:r>
        <w:rPr>
          <w:rFonts w:ascii="Palatino Linotype" w:hAnsi="Palatino Linotype" w:cs="Tahoma"/>
          <w:b/>
          <w:szCs w:val="22"/>
        </w:rPr>
        <w:lastRenderedPageBreak/>
        <w:t>Artículo 15:</w:t>
      </w:r>
      <w:r>
        <w:rPr>
          <w:rFonts w:ascii="Palatino Linotype" w:hAnsi="Palatino Linotype" w:cs="Tahoma"/>
          <w:szCs w:val="22"/>
        </w:rPr>
        <w:t xml:space="preserve"> La Unidad Contratante que requiera los servicios de un testigo social, considerará el perfil de éste de acuerdo al Registro por Especialidad que elabore el Comité de Registro de Testigos Sociales.</w:t>
      </w:r>
    </w:p>
    <w:p w:rsidR="00B40F04" w:rsidRPr="00B40F04" w:rsidRDefault="00B40F04" w:rsidP="0063119B">
      <w:pPr>
        <w:pStyle w:val="Prrafodelista"/>
        <w:spacing w:line="360" w:lineRule="auto"/>
        <w:rPr>
          <w:rFonts w:ascii="Palatino Linotype" w:hAnsi="Palatino Linotype" w:cs="Tahoma"/>
          <w:b/>
          <w:szCs w:val="22"/>
        </w:rPr>
      </w:pPr>
    </w:p>
    <w:p w:rsidR="00B40F04" w:rsidRPr="00912574" w:rsidRDefault="00B40F04" w:rsidP="0063119B">
      <w:pPr>
        <w:pStyle w:val="Prrafodelista"/>
        <w:numPr>
          <w:ilvl w:val="0"/>
          <w:numId w:val="28"/>
        </w:numPr>
        <w:spacing w:line="360" w:lineRule="auto"/>
        <w:jc w:val="both"/>
        <w:rPr>
          <w:rFonts w:ascii="Palatino Linotype" w:hAnsi="Palatino Linotype" w:cs="Tahoma"/>
          <w:b/>
          <w:szCs w:val="22"/>
        </w:rPr>
      </w:pPr>
      <w:r>
        <w:rPr>
          <w:rFonts w:ascii="Palatino Linotype" w:hAnsi="Palatino Linotype" w:cs="Tahoma"/>
          <w:b/>
          <w:szCs w:val="22"/>
        </w:rPr>
        <w:t>Artículo 21:</w:t>
      </w:r>
      <w:r>
        <w:rPr>
          <w:rFonts w:ascii="Palatino Linotype" w:hAnsi="Palatino Linotype" w:cs="Tahoma"/>
          <w:szCs w:val="22"/>
        </w:rPr>
        <w:t xml:space="preserve"> La Contraloría dispondrá lo necesario para crear un sistema único de control sobre la participación de los testigos sociales, tratándose de las entidades dependientes del Poder Ejecutivo del Estado de México</w:t>
      </w:r>
      <w:r w:rsidR="00912574">
        <w:rPr>
          <w:rFonts w:ascii="Palatino Linotype" w:hAnsi="Palatino Linotype" w:cs="Tahoma"/>
          <w:szCs w:val="22"/>
        </w:rPr>
        <w:t>.</w:t>
      </w:r>
    </w:p>
    <w:p w:rsidR="00912574" w:rsidRPr="00912574" w:rsidRDefault="00912574" w:rsidP="0063119B">
      <w:pPr>
        <w:pStyle w:val="Prrafodelista"/>
        <w:spacing w:line="360" w:lineRule="auto"/>
        <w:rPr>
          <w:rFonts w:ascii="Palatino Linotype" w:hAnsi="Palatino Linotype" w:cs="Tahoma"/>
          <w:b/>
          <w:szCs w:val="22"/>
        </w:rPr>
      </w:pPr>
    </w:p>
    <w:p w:rsidR="00912574" w:rsidRPr="00912574" w:rsidRDefault="00912574" w:rsidP="0063119B">
      <w:pPr>
        <w:pStyle w:val="Prrafodelista"/>
        <w:numPr>
          <w:ilvl w:val="0"/>
          <w:numId w:val="28"/>
        </w:numPr>
        <w:spacing w:line="360" w:lineRule="auto"/>
        <w:jc w:val="both"/>
        <w:rPr>
          <w:rFonts w:ascii="Palatino Linotype" w:hAnsi="Palatino Linotype" w:cs="Tahoma"/>
          <w:b/>
          <w:szCs w:val="22"/>
        </w:rPr>
      </w:pPr>
      <w:r>
        <w:rPr>
          <w:rFonts w:ascii="Palatino Linotype" w:hAnsi="Palatino Linotype" w:cs="Tahoma"/>
          <w:b/>
          <w:szCs w:val="22"/>
        </w:rPr>
        <w:t>Artículo 22:</w:t>
      </w:r>
      <w:r>
        <w:rPr>
          <w:rFonts w:ascii="Palatino Linotype" w:hAnsi="Palatino Linotype" w:cs="Tahoma"/>
          <w:szCs w:val="22"/>
        </w:rPr>
        <w:t xml:space="preserve"> La Unidad Contratante deberá </w:t>
      </w:r>
      <w:r w:rsidR="0063119B">
        <w:rPr>
          <w:rFonts w:ascii="Palatino Linotype" w:hAnsi="Palatino Linotype" w:cs="Tahoma"/>
          <w:szCs w:val="22"/>
        </w:rPr>
        <w:t>solicitar</w:t>
      </w:r>
      <w:r>
        <w:rPr>
          <w:rFonts w:ascii="Palatino Linotype" w:hAnsi="Palatino Linotype" w:cs="Tahoma"/>
          <w:szCs w:val="22"/>
        </w:rPr>
        <w:t xml:space="preserve"> el </w:t>
      </w:r>
      <w:r w:rsidRPr="00912574">
        <w:rPr>
          <w:rFonts w:ascii="Palatino Linotype" w:hAnsi="Palatino Linotype" w:cs="Tahoma"/>
          <w:szCs w:val="22"/>
        </w:rPr>
        <w:t>“Índice del Expediente de la Participación del Testigo Social</w:t>
      </w:r>
      <w:r>
        <w:rPr>
          <w:rFonts w:ascii="Palatino Linotype" w:hAnsi="Palatino Linotype" w:cs="Tahoma"/>
          <w:szCs w:val="22"/>
        </w:rPr>
        <w:t>”, para integrar en forma adecuada y uniforme los expedientes originados con motivo de la participación del testigo social.</w:t>
      </w:r>
    </w:p>
    <w:p w:rsidR="00912574" w:rsidRDefault="00912574" w:rsidP="0063119B">
      <w:pPr>
        <w:spacing w:line="360" w:lineRule="auto"/>
        <w:jc w:val="both"/>
        <w:rPr>
          <w:rFonts w:ascii="Palatino Linotype" w:hAnsi="Palatino Linotype" w:cs="Tahoma"/>
          <w:b/>
          <w:sz w:val="22"/>
          <w:szCs w:val="22"/>
        </w:rPr>
      </w:pPr>
    </w:p>
    <w:p w:rsidR="00B84B22" w:rsidRDefault="00912574"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el Capítulo Quinto “De los Contratos de Prestación de Servicios entre la Unidad Contratante y el </w:t>
      </w:r>
      <w:r w:rsidR="00B84B22">
        <w:rPr>
          <w:rFonts w:ascii="Palatino Linotype" w:hAnsi="Palatino Linotype" w:cs="Tahoma"/>
          <w:sz w:val="22"/>
          <w:szCs w:val="22"/>
        </w:rPr>
        <w:t>Testigo Social</w:t>
      </w:r>
      <w:r>
        <w:rPr>
          <w:rFonts w:ascii="Palatino Linotype" w:hAnsi="Palatino Linotype" w:cs="Tahoma"/>
          <w:sz w:val="22"/>
          <w:szCs w:val="22"/>
        </w:rPr>
        <w:t>”</w:t>
      </w:r>
      <w:r w:rsidR="00B84B22">
        <w:rPr>
          <w:rFonts w:ascii="Palatino Linotype" w:hAnsi="Palatino Linotype" w:cs="Tahoma"/>
          <w:sz w:val="22"/>
          <w:szCs w:val="22"/>
        </w:rPr>
        <w:t xml:space="preserve"> del Reglamento previamente referido, establece en su artículo 29 y 30,  que la Unidad Contratante y</w:t>
      </w:r>
      <w:r w:rsidR="00FC285E">
        <w:rPr>
          <w:rFonts w:ascii="Palatino Linotype" w:hAnsi="Palatino Linotype" w:cs="Tahoma"/>
          <w:sz w:val="22"/>
          <w:szCs w:val="22"/>
        </w:rPr>
        <w:t xml:space="preserve"> el</w:t>
      </w:r>
      <w:r w:rsidR="00B84B22">
        <w:rPr>
          <w:rFonts w:ascii="Palatino Linotype" w:hAnsi="Palatino Linotype" w:cs="Tahoma"/>
          <w:sz w:val="22"/>
          <w:szCs w:val="22"/>
        </w:rPr>
        <w:t xml:space="preserve"> Testigo Social, </w:t>
      </w:r>
      <w:r w:rsidR="00FC285E">
        <w:rPr>
          <w:rFonts w:ascii="Palatino Linotype" w:hAnsi="Palatino Linotype" w:cs="Tahoma"/>
          <w:sz w:val="22"/>
          <w:szCs w:val="22"/>
        </w:rPr>
        <w:t>deberán suscribir el contrato de prestación de servicios con el testigo social, previo a la participación de éste en las contrataciones públicas.</w:t>
      </w:r>
    </w:p>
    <w:p w:rsidR="00300F75" w:rsidRDefault="00300F75" w:rsidP="0063119B">
      <w:pPr>
        <w:spacing w:line="360" w:lineRule="auto"/>
        <w:jc w:val="both"/>
        <w:rPr>
          <w:rFonts w:ascii="Palatino Linotype" w:hAnsi="Palatino Linotype" w:cs="Tahoma"/>
          <w:sz w:val="22"/>
          <w:szCs w:val="22"/>
        </w:rPr>
      </w:pPr>
    </w:p>
    <w:p w:rsidR="00300F75" w:rsidRDefault="00300F75" w:rsidP="0063119B">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Por otra parte, se localizó el Procedimiento de Participación de Testigos Sociales en los Procedimientos de Contratación que realiza el Poder Ejecutivo del Gobierno del Estado de México, en su apartado Desarrollo, se advierten las siguientes etapas:</w:t>
      </w:r>
    </w:p>
    <w:p w:rsidR="00300F75" w:rsidRDefault="00513886" w:rsidP="0063119B">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6432" behindDoc="0" locked="0" layoutInCell="1" allowOverlap="1">
                <wp:simplePos x="0" y="0"/>
                <wp:positionH relativeFrom="column">
                  <wp:posOffset>144144</wp:posOffset>
                </wp:positionH>
                <wp:positionV relativeFrom="paragraph">
                  <wp:posOffset>171450</wp:posOffset>
                </wp:positionV>
                <wp:extent cx="5610225" cy="9525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5610225"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79EE1"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35pt,13.5pt" to="453.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" strokecolor="#4472c4 [3204]" strokeweight=".5pt">
                <v:stroke joinstyle="miter"/>
              </v:line>
            </w:pict>
          </mc:Fallback>
        </mc:AlternateContent>
      </w:r>
    </w:p>
    <w:p w:rsidR="00D81A3C" w:rsidRDefault="00D81A3C" w:rsidP="0063119B">
      <w:pPr>
        <w:spacing w:line="360" w:lineRule="auto"/>
        <w:jc w:val="center"/>
        <w:rPr>
          <w:rFonts w:ascii="Palatino Linotype" w:hAnsi="Palatino Linotype" w:cs="Tahoma"/>
          <w:sz w:val="22"/>
          <w:szCs w:val="22"/>
        </w:rPr>
      </w:pPr>
      <w:r>
        <w:rPr>
          <w:noProof/>
          <w:lang w:eastAsia="es-MX"/>
        </w:rPr>
        <w:lastRenderedPageBreak/>
        <mc:AlternateContent>
          <mc:Choice Requires="wps">
            <w:drawing>
              <wp:anchor distT="0" distB="0" distL="114300" distR="114300" simplePos="0" relativeHeight="251661312" behindDoc="0" locked="0" layoutInCell="1" allowOverlap="1" wp14:anchorId="43E93362" wp14:editId="64652199">
                <wp:simplePos x="0" y="0"/>
                <wp:positionH relativeFrom="column">
                  <wp:posOffset>86994</wp:posOffset>
                </wp:positionH>
                <wp:positionV relativeFrom="paragraph">
                  <wp:posOffset>3133725</wp:posOffset>
                </wp:positionV>
                <wp:extent cx="5514975" cy="16002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514975" cy="160020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1A3C" w:rsidRDefault="00D81A3C" w:rsidP="00D81A3C">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93362" id="Rectángulo 4" o:spid="_x0000_s1026" style="position:absolute;left:0;text-align:left;margin-left:6.85pt;margin-top:246.75pt;width:434.2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" filled="f" strokecolor="#0d0d0d [3069]" strokeweight="3pt">
                <v:textbox>
                  <w:txbxContent>
                    <w:p w:rsidR="00D81A3C" w:rsidRDefault="00D81A3C" w:rsidP="00D81A3C">
                      <w:pPr>
                        <w:jc w:val="center"/>
                      </w:pPr>
                      <w:proofErr w:type="gramStart"/>
                      <w:r>
                        <w:t>v</w:t>
                      </w:r>
                      <w:proofErr w:type="gramEnd"/>
                    </w:p>
                  </w:txbxContent>
                </v:textbox>
              </v:rec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323850</wp:posOffset>
                </wp:positionV>
                <wp:extent cx="5467350" cy="13620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467350" cy="136207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1A3C" w:rsidRDefault="00D81A3C" w:rsidP="00D81A3C">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 o:spid="_x0000_s1027" style="position:absolute;left:0;text-align:left;margin-left:10.6pt;margin-top:25.5pt;width:430.5pt;height:10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" filled="f" strokecolor="#0d0d0d [3069]" strokeweight="3pt">
                <v:textbox>
                  <w:txbxContent>
                    <w:p w:rsidR="00D81A3C" w:rsidRDefault="00D81A3C" w:rsidP="00D81A3C">
                      <w:pPr>
                        <w:jc w:val="center"/>
                      </w:pPr>
                      <w:proofErr w:type="gramStart"/>
                      <w:r>
                        <w:t>v</w:t>
                      </w:r>
                      <w:proofErr w:type="gramEnd"/>
                    </w:p>
                  </w:txbxContent>
                </v:textbox>
              </v:rect>
            </w:pict>
          </mc:Fallback>
        </mc:AlternateContent>
      </w:r>
      <w:r>
        <w:rPr>
          <w:noProof/>
          <w:lang w:eastAsia="es-MX"/>
        </w:rPr>
        <w:drawing>
          <wp:inline distT="0" distB="0" distL="0" distR="0" wp14:anchorId="79D92F35" wp14:editId="71C8F098">
            <wp:extent cx="5563773" cy="5895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0340" cy="5913531"/>
                    </a:xfrm>
                    <a:prstGeom prst="rect">
                      <a:avLst/>
                    </a:prstGeom>
                  </pic:spPr>
                </pic:pic>
              </a:graphicData>
            </a:graphic>
          </wp:inline>
        </w:drawing>
      </w:r>
    </w:p>
    <w:p w:rsidR="00E544CD" w:rsidRDefault="00E544CD" w:rsidP="0063119B">
      <w:pPr>
        <w:spacing w:line="360" w:lineRule="auto"/>
        <w:jc w:val="both"/>
        <w:rPr>
          <w:rFonts w:ascii="Palatino Linotype" w:hAnsi="Palatino Linotype" w:cs="Tahoma"/>
          <w:sz w:val="22"/>
          <w:szCs w:val="22"/>
        </w:rPr>
      </w:pPr>
    </w:p>
    <w:p w:rsidR="00300F75" w:rsidRDefault="00513CD2"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Como se logra observar, como primer paso para contratar a un testigo social, es que la Unidad </w:t>
      </w:r>
      <w:r w:rsidR="00425F1A">
        <w:rPr>
          <w:rFonts w:ascii="Palatino Linotype" w:hAnsi="Palatino Linotype" w:cs="Tahoma"/>
          <w:sz w:val="22"/>
          <w:szCs w:val="22"/>
        </w:rPr>
        <w:t xml:space="preserve">Contratante, con base a la necesidad de contratación pública que requiera de atención por su complejidad, impacto o monto de recursos, </w:t>
      </w:r>
      <w:r w:rsidR="00425F1A" w:rsidRPr="00425F1A">
        <w:rPr>
          <w:rFonts w:ascii="Palatino Linotype" w:hAnsi="Palatino Linotype" w:cs="Tahoma"/>
          <w:b/>
          <w:sz w:val="22"/>
          <w:szCs w:val="22"/>
        </w:rPr>
        <w:t xml:space="preserve">verifica </w:t>
      </w:r>
      <w:r w:rsidR="00425F1A">
        <w:rPr>
          <w:rFonts w:ascii="Palatino Linotype" w:hAnsi="Palatino Linotype" w:cs="Tahoma"/>
          <w:sz w:val="22"/>
          <w:szCs w:val="22"/>
        </w:rPr>
        <w:t xml:space="preserve">en los portales de </w:t>
      </w:r>
      <w:r w:rsidR="00E544CD">
        <w:rPr>
          <w:rFonts w:ascii="Palatino Linotype" w:hAnsi="Palatino Linotype" w:cs="Tahoma"/>
          <w:sz w:val="22"/>
          <w:szCs w:val="22"/>
        </w:rPr>
        <w:t xml:space="preserve">Internet </w:t>
      </w:r>
      <w:r w:rsidR="00425F1A">
        <w:rPr>
          <w:rFonts w:ascii="Palatino Linotype" w:hAnsi="Palatino Linotype" w:cs="Tahoma"/>
          <w:sz w:val="22"/>
          <w:szCs w:val="22"/>
        </w:rPr>
        <w:t xml:space="preserve">de la </w:t>
      </w:r>
      <w:r w:rsidR="00425F1A">
        <w:rPr>
          <w:rFonts w:ascii="Palatino Linotype" w:hAnsi="Palatino Linotype" w:cs="Tahoma"/>
          <w:sz w:val="22"/>
          <w:szCs w:val="22"/>
        </w:rPr>
        <w:lastRenderedPageBreak/>
        <w:t>Universidad Autónoma del Estado de México o Instituto de Transparencia, Acceso a la Información Pública y Protección de Datos Personales del Estado de México y Municipios</w:t>
      </w:r>
      <w:r w:rsidR="00425F1A" w:rsidRPr="00425F1A">
        <w:rPr>
          <w:rFonts w:ascii="Palatino Linotype" w:hAnsi="Palatino Linotype" w:cs="Tahoma"/>
          <w:b/>
          <w:sz w:val="22"/>
          <w:szCs w:val="22"/>
        </w:rPr>
        <w:t xml:space="preserve">, la lista actualizada de los testigos sociales y selecciona </w:t>
      </w:r>
      <w:r w:rsidR="00425F1A">
        <w:rPr>
          <w:rFonts w:ascii="Palatino Linotype" w:hAnsi="Palatino Linotype" w:cs="Tahoma"/>
          <w:b/>
          <w:sz w:val="22"/>
          <w:szCs w:val="22"/>
        </w:rPr>
        <w:t>el que cumpla con el perfil conforme a la especialidad de la contratación</w:t>
      </w:r>
      <w:r w:rsidR="00425F1A">
        <w:rPr>
          <w:rFonts w:ascii="Palatino Linotype" w:hAnsi="Palatino Linotype" w:cs="Tahoma"/>
          <w:sz w:val="22"/>
          <w:szCs w:val="22"/>
        </w:rPr>
        <w:t>; por lo que, elaborará un oficio de solicitud de designación y justificación de la elección. El Comité de Registro de Testigos Sociales, recibe dicha solicitud y determina si procede o no su asignación, para lo cual, realizará el oficio de designación para proporcionárselo al testigo social y al área contratante.</w:t>
      </w:r>
    </w:p>
    <w:p w:rsidR="00425F1A" w:rsidRDefault="00425F1A" w:rsidP="0063119B">
      <w:pPr>
        <w:spacing w:line="360" w:lineRule="auto"/>
        <w:jc w:val="both"/>
        <w:rPr>
          <w:rFonts w:ascii="Palatino Linotype" w:hAnsi="Palatino Linotype" w:cs="Tahoma"/>
          <w:sz w:val="22"/>
          <w:szCs w:val="22"/>
        </w:rPr>
      </w:pPr>
    </w:p>
    <w:p w:rsidR="00425F1A" w:rsidRDefault="00425F1A" w:rsidP="0063119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no se advierte que existe algún fundamento legal que señalé la posibilidad o no, de contratar a un testigo social; dado, que la normatividad analizada </w:t>
      </w:r>
      <w:r w:rsidR="0074567A">
        <w:rPr>
          <w:rFonts w:ascii="Palatino Linotype" w:hAnsi="Palatino Linotype" w:cs="Tahoma"/>
          <w:sz w:val="22"/>
          <w:szCs w:val="22"/>
        </w:rPr>
        <w:t xml:space="preserve">sólo </w:t>
      </w:r>
      <w:r>
        <w:rPr>
          <w:rFonts w:ascii="Palatino Linotype" w:hAnsi="Palatino Linotype" w:cs="Tahoma"/>
          <w:sz w:val="22"/>
          <w:szCs w:val="22"/>
        </w:rPr>
        <w:t>precisa que se deberá asignar, aquel que se encuentre dentro de la lista actualizada de testigos sociales, que cumpla con el perfil y la especialidad requerida.</w:t>
      </w:r>
    </w:p>
    <w:p w:rsidR="00046B43" w:rsidRDefault="00046B43" w:rsidP="0063119B">
      <w:pPr>
        <w:spacing w:line="360" w:lineRule="auto"/>
        <w:jc w:val="both"/>
        <w:rPr>
          <w:rFonts w:ascii="Palatino Linotype" w:hAnsi="Palatino Linotype" w:cs="Tahoma"/>
          <w:sz w:val="22"/>
          <w:szCs w:val="22"/>
        </w:rPr>
      </w:pPr>
    </w:p>
    <w:p w:rsidR="00046B43" w:rsidRDefault="00046B43" w:rsidP="0063119B">
      <w:pPr>
        <w:spacing w:line="360" w:lineRule="auto"/>
        <w:jc w:val="both"/>
        <w:rPr>
          <w:rFonts w:ascii="Palatino Linotype" w:hAnsi="Palatino Linotype" w:cs="Tahoma"/>
          <w:sz w:val="22"/>
          <w:szCs w:val="22"/>
        </w:rPr>
      </w:pPr>
      <w:r>
        <w:rPr>
          <w:rFonts w:ascii="Palatino Linotype" w:hAnsi="Palatino Linotype" w:cs="Tahoma"/>
          <w:sz w:val="22"/>
          <w:szCs w:val="22"/>
        </w:rPr>
        <w:t>Asimismo, se advierte que durante la sustanciación del presente Medio de Impugnación, el Sujeto Obligado, señaló las razones por las cuales no contaba con el ordenamiento normativo, a saber, que no existía normatividad alguna que estableciera que los testigos sociales pudieran ser los mismos o bien, tuvieran que ser rotados; además, señaló los motivos por los cuales, había ocupado varias veces a un testigo social, a saber las siguientes:</w:t>
      </w:r>
    </w:p>
    <w:p w:rsidR="00046B43" w:rsidRDefault="00046B43" w:rsidP="0063119B">
      <w:pPr>
        <w:spacing w:line="360" w:lineRule="auto"/>
        <w:jc w:val="both"/>
        <w:rPr>
          <w:rFonts w:ascii="Palatino Linotype" w:hAnsi="Palatino Linotype" w:cs="Tahoma"/>
          <w:sz w:val="22"/>
          <w:szCs w:val="22"/>
        </w:rPr>
      </w:pPr>
    </w:p>
    <w:p w:rsidR="00046B43" w:rsidRPr="0063119B" w:rsidRDefault="00046B43" w:rsidP="0063119B">
      <w:pPr>
        <w:pStyle w:val="Prrafodelista"/>
        <w:numPr>
          <w:ilvl w:val="0"/>
          <w:numId w:val="31"/>
        </w:numPr>
        <w:spacing w:line="360" w:lineRule="auto"/>
        <w:jc w:val="both"/>
        <w:rPr>
          <w:rFonts w:ascii="Palatino Linotype" w:hAnsi="Palatino Linotype" w:cs="Tahoma"/>
          <w:lang w:val="es-ES"/>
        </w:rPr>
      </w:pPr>
      <w:r>
        <w:rPr>
          <w:rFonts w:ascii="Palatino Linotype" w:hAnsi="Palatino Linotype" w:cs="Tahoma"/>
          <w:lang w:val="es-ES"/>
        </w:rPr>
        <w:t>Que ha convocado diversos testigos sociales registrados en la lista actualizada correspondiente</w:t>
      </w:r>
      <w:r>
        <w:rPr>
          <w:rFonts w:ascii="Palatino Linotype" w:hAnsi="Palatino Linotype" w:cs="Tahoma"/>
        </w:rPr>
        <w:t>, a efecto de solicitar su intervención en los procedimientos adquisitivos o de contratación de servicios; sin embargo, estos han declinado su participación.</w:t>
      </w:r>
    </w:p>
    <w:p w:rsidR="0063119B" w:rsidRPr="00046B43" w:rsidRDefault="0063119B" w:rsidP="0063119B">
      <w:pPr>
        <w:pStyle w:val="Prrafodelista"/>
        <w:spacing w:line="360" w:lineRule="auto"/>
        <w:jc w:val="both"/>
        <w:rPr>
          <w:rFonts w:ascii="Palatino Linotype" w:hAnsi="Palatino Linotype" w:cs="Tahoma"/>
          <w:lang w:val="es-ES"/>
        </w:rPr>
      </w:pPr>
    </w:p>
    <w:p w:rsidR="00046B43" w:rsidRPr="00046B43" w:rsidRDefault="00046B43" w:rsidP="0063119B">
      <w:pPr>
        <w:pStyle w:val="Prrafodelista"/>
        <w:numPr>
          <w:ilvl w:val="0"/>
          <w:numId w:val="31"/>
        </w:numPr>
        <w:spacing w:line="360" w:lineRule="auto"/>
        <w:jc w:val="both"/>
        <w:rPr>
          <w:rFonts w:ascii="Palatino Linotype" w:hAnsi="Palatino Linotype" w:cs="Tahoma"/>
          <w:lang w:val="es-ES"/>
        </w:rPr>
      </w:pPr>
      <w:r w:rsidRPr="00046B43">
        <w:rPr>
          <w:rFonts w:ascii="Palatino Linotype" w:hAnsi="Palatino Linotype" w:cs="Tahoma"/>
          <w:lang w:val="es-ES"/>
        </w:rPr>
        <w:lastRenderedPageBreak/>
        <w:t xml:space="preserve">Que ha tomado las acciones necesarias que permitan asegurar que los servicios de salud a sus derechohabientes no se suspendan, </w:t>
      </w:r>
      <w:r w:rsidRPr="00046B43">
        <w:rPr>
          <w:rFonts w:ascii="Palatino Linotype" w:hAnsi="Palatino Linotype" w:cs="Tahoma"/>
        </w:rPr>
        <w:t>por lo que se ha visto en la necesidad de contratar al medio de participación ciudadana que ha mostrado interés y disponibilidad de tiempo para lle</w:t>
      </w:r>
      <w:r>
        <w:rPr>
          <w:rFonts w:ascii="Palatino Linotype" w:hAnsi="Palatino Linotype" w:cs="Tahoma"/>
        </w:rPr>
        <w:t>var a cabo los atestiguamientos, pues las contrataciones por su naturaleza y vital importancia no pueden diferirse.</w:t>
      </w:r>
    </w:p>
    <w:p w:rsidR="00046B43" w:rsidRDefault="00046B43" w:rsidP="0063119B">
      <w:pPr>
        <w:spacing w:line="360" w:lineRule="auto"/>
        <w:jc w:val="both"/>
        <w:rPr>
          <w:rFonts w:ascii="Palatino Linotype" w:hAnsi="Palatino Linotype" w:cs="Tahoma"/>
          <w:szCs w:val="22"/>
        </w:rPr>
      </w:pPr>
    </w:p>
    <w:p w:rsidR="002F7D66" w:rsidRPr="002F7D66" w:rsidRDefault="002F7D66" w:rsidP="006311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en términos </w:t>
      </w:r>
      <w:r w:rsidR="0074567A">
        <w:rPr>
          <w:rFonts w:ascii="Palatino Linotype" w:eastAsia="Calibri" w:hAnsi="Palatino Linotype" w:cs="Tahoma"/>
          <w:bCs/>
          <w:sz w:val="22"/>
          <w:szCs w:val="22"/>
          <w:lang w:eastAsia="en-US"/>
        </w:rPr>
        <w:t xml:space="preserve">de los </w:t>
      </w:r>
      <w:r>
        <w:rPr>
          <w:rFonts w:ascii="Palatino Linotype" w:eastAsia="Calibri" w:hAnsi="Palatino Linotype" w:cs="Tahoma"/>
          <w:bCs/>
          <w:sz w:val="22"/>
          <w:szCs w:val="22"/>
          <w:lang w:eastAsia="en-US"/>
        </w:rPr>
        <w:t>artículo</w:t>
      </w:r>
      <w:r w:rsidR="0074567A">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12 y 160 de la Ley de Transparencia y Acceso a la Información Pública del Estado de México y Municipio, los sujetos obligados únicamente se encuentran constreñidos a entregar la información que obre en sus archivos y en el estado que esta se localice; para lo cual, se puede colegir que el Sujeto Obligado cumplió con lo previamente establecido, al entregar las razones y motivos por las cuales ha elegido a un mismo testigo social. Aunado, al hecho a que este Instituto realizó una búsqueda de alguna normatividad que prohíba la elección de un mismo testigo, sin localizar información alguna.</w:t>
      </w:r>
    </w:p>
    <w:p w:rsidR="00046B43" w:rsidRDefault="00046B43" w:rsidP="0063119B">
      <w:pPr>
        <w:spacing w:line="360" w:lineRule="auto"/>
        <w:jc w:val="both"/>
        <w:rPr>
          <w:rFonts w:ascii="Palatino Linotype" w:hAnsi="Palatino Linotype" w:cs="Tahoma"/>
          <w:sz w:val="22"/>
          <w:szCs w:val="22"/>
        </w:rPr>
      </w:pPr>
    </w:p>
    <w:p w:rsidR="002F7D66" w:rsidRPr="00F67BDF" w:rsidRDefault="002F7D66" w:rsidP="0063119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ese </w:t>
      </w:r>
      <w:r>
        <w:rPr>
          <w:rFonts w:ascii="Palatino Linotype" w:eastAsia="Calibri" w:hAnsi="Palatino Linotype" w:cs="Tahoma"/>
          <w:bCs/>
          <w:sz w:val="22"/>
          <w:szCs w:val="22"/>
          <w:lang w:eastAsia="en-US"/>
        </w:rPr>
        <w:t>contexto</w:t>
      </w:r>
      <w:r w:rsidRPr="00F67BDF">
        <w:rPr>
          <w:rFonts w:ascii="Palatino Linotype" w:eastAsia="Calibri" w:hAnsi="Palatino Linotype" w:cs="Tahoma"/>
          <w:bCs/>
          <w:sz w:val="22"/>
          <w:szCs w:val="22"/>
          <w:lang w:eastAsia="en-US"/>
        </w:rPr>
        <w:t xml:space="preserve">, </w:t>
      </w:r>
      <w:r w:rsidR="00961CCC">
        <w:rPr>
          <w:rFonts w:ascii="Palatino Linotype" w:hAnsi="Palatino Linotype" w:cs="Tahoma"/>
          <w:sz w:val="22"/>
          <w:szCs w:val="22"/>
        </w:rPr>
        <w:t xml:space="preserve">el artículo 19 de la Ley de Transparencia y Acceso a la Información Pública del Estado de México y Municipios, prevé que en los casos que ciertas facultades, competencias o funciones no las hayan ejercido los sujetos obligados, deberán motivar la respuesta en función de las causas que motiven dichas circunstancias; asimismo, </w:t>
      </w:r>
      <w:r w:rsidRPr="00F67BDF">
        <w:rPr>
          <w:rFonts w:ascii="Palatino Linotype" w:eastAsia="Calibri" w:hAnsi="Palatino Linotype" w:cs="Tahoma"/>
          <w:bCs/>
          <w:sz w:val="22"/>
          <w:szCs w:val="22"/>
          <w:lang w:eastAsia="en-U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2F7D66" w:rsidRDefault="002F7D66" w:rsidP="0063119B">
      <w:pPr>
        <w:spacing w:line="360" w:lineRule="auto"/>
        <w:jc w:val="both"/>
        <w:rPr>
          <w:rFonts w:ascii="Palatino Linotype" w:hAnsi="Palatino Linotype" w:cs="Tahoma"/>
          <w:sz w:val="22"/>
          <w:szCs w:val="22"/>
        </w:rPr>
      </w:pPr>
    </w:p>
    <w:p w:rsidR="002F7D66" w:rsidRDefault="002F7D66" w:rsidP="0063119B">
      <w:pPr>
        <w:spacing w:line="360" w:lineRule="auto"/>
        <w:ind w:right="-93"/>
        <w:jc w:val="both"/>
        <w:rPr>
          <w:rFonts w:ascii="Palatino Linotype" w:hAnsi="Palatino Linotype" w:cs="Tahoma"/>
          <w:sz w:val="22"/>
          <w:szCs w:val="22"/>
        </w:rPr>
      </w:pPr>
      <w:r>
        <w:rPr>
          <w:rFonts w:ascii="Palatino Linotype" w:hAnsi="Palatino Linotype" w:cs="Tahoma"/>
          <w:sz w:val="22"/>
          <w:szCs w:val="22"/>
        </w:rPr>
        <w:t>Dicho criterio aplica al caso en concreto, ya que, no se tienen suficientes elementos de convicción que permitan suponer que el fundamento legal solicitado existe,</w:t>
      </w:r>
      <w:r w:rsidR="00F61BED">
        <w:rPr>
          <w:rFonts w:ascii="Palatino Linotype" w:hAnsi="Palatino Linotype" w:cs="Tahoma"/>
          <w:sz w:val="22"/>
          <w:szCs w:val="22"/>
        </w:rPr>
        <w:t xml:space="preserve"> esto es no existe </w:t>
      </w:r>
      <w:r w:rsidR="00F61BED">
        <w:rPr>
          <w:rFonts w:ascii="Palatino Linotype" w:hAnsi="Palatino Linotype" w:cs="Tahoma"/>
          <w:sz w:val="22"/>
          <w:szCs w:val="22"/>
        </w:rPr>
        <w:lastRenderedPageBreak/>
        <w:t xml:space="preserve">una expresión documental que dé respuesta a la solicitud de acceso a la información; </w:t>
      </w:r>
      <w:r>
        <w:rPr>
          <w:rFonts w:ascii="Palatino Linotype" w:hAnsi="Palatino Linotype" w:cs="Tahoma"/>
          <w:sz w:val="22"/>
          <w:szCs w:val="22"/>
        </w:rPr>
        <w:t xml:space="preserve">toda vez que de la normatividad aplicable a testigos sociales, </w:t>
      </w:r>
      <w:r w:rsidR="00F61BED">
        <w:rPr>
          <w:rFonts w:ascii="Palatino Linotype" w:hAnsi="Palatino Linotype" w:cs="Tahoma"/>
          <w:sz w:val="22"/>
          <w:szCs w:val="22"/>
        </w:rPr>
        <w:t xml:space="preserve">no </w:t>
      </w:r>
      <w:r>
        <w:rPr>
          <w:rFonts w:ascii="Palatino Linotype" w:hAnsi="Palatino Linotype" w:cs="Tahoma"/>
          <w:sz w:val="22"/>
          <w:szCs w:val="22"/>
        </w:rPr>
        <w:t>se advierte que estos deban ser rotados o que permita su repetición ante una misma Unidad Contratante; situación que se robustece con el hecho de que el único requisito es que el testigo social, cuente con el perfil y especialidad requerida en la contratación y la asignación del Comité de Registro de Testigos Sociales.</w:t>
      </w:r>
    </w:p>
    <w:p w:rsidR="00961CCC" w:rsidRDefault="00961CCC" w:rsidP="0063119B">
      <w:pPr>
        <w:spacing w:line="360" w:lineRule="auto"/>
        <w:ind w:right="-93"/>
        <w:jc w:val="both"/>
        <w:rPr>
          <w:rFonts w:ascii="Palatino Linotype" w:hAnsi="Palatino Linotype" w:cs="Tahoma"/>
          <w:sz w:val="22"/>
          <w:szCs w:val="22"/>
        </w:rPr>
      </w:pPr>
    </w:p>
    <w:p w:rsidR="00961CCC" w:rsidRDefault="00961CCC" w:rsidP="0063119B">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durante la sustanciación del presente Medio de Impugnación</w:t>
      </w:r>
      <w:r w:rsidR="008A627A">
        <w:rPr>
          <w:rFonts w:ascii="Palatino Linotype" w:hAnsi="Palatino Linotype" w:cs="Tahoma"/>
          <w:bCs/>
          <w:sz w:val="22"/>
          <w:szCs w:val="22"/>
        </w:rPr>
        <w:t>, el Sujeto Obligado, a través de</w:t>
      </w:r>
      <w:r>
        <w:rPr>
          <w:rFonts w:ascii="Palatino Linotype" w:hAnsi="Palatino Linotype" w:cs="Tahoma"/>
          <w:bCs/>
          <w:sz w:val="22"/>
          <w:szCs w:val="22"/>
        </w:rPr>
        <w:t xml:space="preserve"> la unidad administrativa competente, a saber, la Coordinación de Administración, </w:t>
      </w:r>
      <w:r w:rsidR="008A627A">
        <w:rPr>
          <w:rFonts w:ascii="Palatino Linotype" w:hAnsi="Palatino Linotype" w:cs="Tahoma"/>
          <w:bCs/>
          <w:sz w:val="22"/>
          <w:szCs w:val="22"/>
        </w:rPr>
        <w:t>modificó su respuesta primigenia</w:t>
      </w:r>
      <w:r w:rsidR="00F61BED">
        <w:rPr>
          <w:rFonts w:ascii="Palatino Linotype" w:hAnsi="Palatino Linotype" w:cs="Tahoma"/>
          <w:bCs/>
          <w:sz w:val="22"/>
          <w:szCs w:val="22"/>
        </w:rPr>
        <w:t xml:space="preserve"> </w:t>
      </w:r>
      <w:r w:rsidR="008A627A">
        <w:rPr>
          <w:rFonts w:ascii="Palatino Linotype" w:hAnsi="Palatino Linotype" w:cs="Tahoma"/>
          <w:bCs/>
          <w:sz w:val="22"/>
          <w:szCs w:val="22"/>
        </w:rPr>
        <w:t xml:space="preserve">e </w:t>
      </w:r>
      <w:r w:rsidRPr="00961CCC">
        <w:rPr>
          <w:rFonts w:ascii="Palatino Linotype" w:hAnsi="Palatino Linotype" w:cs="Tahoma"/>
          <w:bCs/>
          <w:sz w:val="22"/>
          <w:szCs w:val="22"/>
        </w:rPr>
        <w:t>indicó las razones por las cuales no contaba con la información solicitada</w:t>
      </w:r>
      <w:r w:rsidR="00F61BED">
        <w:rPr>
          <w:rFonts w:ascii="Palatino Linotype" w:hAnsi="Palatino Linotype" w:cs="Tahoma"/>
          <w:bCs/>
          <w:sz w:val="22"/>
          <w:szCs w:val="22"/>
        </w:rPr>
        <w:t>, independientemente de que no generó un documento que dé cuenta de lo solicitado</w:t>
      </w:r>
      <w:r w:rsidRPr="00961CCC">
        <w:rPr>
          <w:rFonts w:ascii="Palatino Linotype" w:hAnsi="Palatino Linotype" w:cs="Tahoma"/>
          <w:bCs/>
          <w:sz w:val="22"/>
          <w:szCs w:val="22"/>
        </w:rPr>
        <w:t xml:space="preserve">; a saber, </w:t>
      </w:r>
      <w:r>
        <w:rPr>
          <w:rFonts w:ascii="Palatino Linotype" w:hAnsi="Palatino Linotype" w:cs="Tahoma"/>
          <w:bCs/>
          <w:sz w:val="22"/>
          <w:szCs w:val="22"/>
        </w:rPr>
        <w:t>no exist</w:t>
      </w:r>
      <w:r w:rsidR="00F61BED">
        <w:rPr>
          <w:rFonts w:ascii="Palatino Linotype" w:hAnsi="Palatino Linotype" w:cs="Tahoma"/>
          <w:bCs/>
          <w:sz w:val="22"/>
          <w:szCs w:val="22"/>
        </w:rPr>
        <w:t>e</w:t>
      </w:r>
      <w:r>
        <w:rPr>
          <w:rFonts w:ascii="Palatino Linotype" w:hAnsi="Palatino Linotype" w:cs="Tahoma"/>
          <w:bCs/>
          <w:sz w:val="22"/>
          <w:szCs w:val="22"/>
        </w:rPr>
        <w:t xml:space="preserve"> algún </w:t>
      </w:r>
      <w:r w:rsidR="0074567A">
        <w:rPr>
          <w:rFonts w:ascii="Palatino Linotype" w:hAnsi="Palatino Linotype" w:cs="Tahoma"/>
          <w:bCs/>
          <w:sz w:val="22"/>
          <w:szCs w:val="22"/>
        </w:rPr>
        <w:t xml:space="preserve">documento que contuviera el </w:t>
      </w:r>
      <w:r>
        <w:rPr>
          <w:rFonts w:ascii="Palatino Linotype" w:hAnsi="Palatino Linotype" w:cs="Tahoma"/>
          <w:bCs/>
          <w:sz w:val="22"/>
          <w:szCs w:val="22"/>
        </w:rPr>
        <w:t>fundamento legal que prohibiera o permitiera la utilización de un mismo testigo social</w:t>
      </w:r>
      <w:r w:rsidR="00F61BED">
        <w:rPr>
          <w:rFonts w:ascii="Palatino Linotype" w:hAnsi="Palatino Linotype" w:cs="Tahoma"/>
          <w:bCs/>
          <w:sz w:val="22"/>
          <w:szCs w:val="22"/>
        </w:rPr>
        <w:t xml:space="preserve"> o su justificación</w:t>
      </w:r>
      <w:r>
        <w:rPr>
          <w:rFonts w:ascii="Palatino Linotype" w:hAnsi="Palatino Linotype" w:cs="Tahoma"/>
          <w:bCs/>
          <w:sz w:val="22"/>
          <w:szCs w:val="22"/>
        </w:rPr>
        <w:t xml:space="preserve">; además que señaló los motivos por los cuales, había utilizada el mismo, en diversas ocasiones, </w:t>
      </w:r>
      <w:r w:rsidR="008A627A" w:rsidRPr="008A627A">
        <w:rPr>
          <w:rFonts w:ascii="Palatino Linotype" w:hAnsi="Palatino Linotype" w:cs="Tahoma"/>
          <w:b/>
          <w:bCs/>
          <w:sz w:val="22"/>
          <w:szCs w:val="22"/>
        </w:rPr>
        <w:t>se considera que la impugnación que se dirime ha quedado sin materia.</w:t>
      </w:r>
    </w:p>
    <w:p w:rsidR="008A627A" w:rsidRDefault="008A627A" w:rsidP="0063119B">
      <w:pPr>
        <w:spacing w:line="360" w:lineRule="auto"/>
        <w:ind w:right="-93"/>
        <w:jc w:val="both"/>
        <w:rPr>
          <w:rFonts w:ascii="Palatino Linotype" w:hAnsi="Palatino Linotype" w:cs="Tahoma"/>
          <w:b/>
          <w:bCs/>
          <w:sz w:val="22"/>
          <w:szCs w:val="22"/>
        </w:rPr>
      </w:pPr>
    </w:p>
    <w:p w:rsidR="008A627A" w:rsidRPr="008A627A" w:rsidRDefault="008A627A" w:rsidP="0063119B">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CUARTO. Decisión. </w:t>
      </w: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rsidR="002F7D66" w:rsidRDefault="002F7D66" w:rsidP="0063119B">
      <w:pPr>
        <w:spacing w:line="360" w:lineRule="auto"/>
        <w:jc w:val="both"/>
        <w:rPr>
          <w:rFonts w:ascii="Palatino Linotype" w:hAnsi="Palatino Linotype" w:cs="Tahoma"/>
          <w:sz w:val="22"/>
          <w:szCs w:val="22"/>
        </w:rPr>
      </w:pPr>
    </w:p>
    <w:p w:rsidR="008A627A" w:rsidRPr="00F143B3" w:rsidRDefault="008A627A" w:rsidP="0063119B">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8A627A" w:rsidRDefault="008A627A" w:rsidP="0063119B">
      <w:pPr>
        <w:spacing w:line="360" w:lineRule="auto"/>
        <w:jc w:val="both"/>
        <w:rPr>
          <w:rFonts w:ascii="Palatino Linotype" w:hAnsi="Palatino Linotype" w:cs="Tahoma"/>
          <w:sz w:val="22"/>
          <w:szCs w:val="22"/>
        </w:rPr>
      </w:pPr>
    </w:p>
    <w:p w:rsidR="008A627A" w:rsidRPr="00F143B3" w:rsidRDefault="008A627A" w:rsidP="0063119B">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rsidR="008A627A" w:rsidRPr="00F143B3" w:rsidRDefault="008A627A" w:rsidP="0063119B">
      <w:pPr>
        <w:spacing w:line="360" w:lineRule="auto"/>
        <w:jc w:val="both"/>
        <w:rPr>
          <w:rFonts w:ascii="Palatino Linotype" w:hAnsi="Palatino Linotype" w:cs="Arial"/>
          <w:bCs/>
          <w:color w:val="000000" w:themeColor="text1"/>
          <w:sz w:val="22"/>
          <w:szCs w:val="22"/>
        </w:rPr>
      </w:pPr>
    </w:p>
    <w:p w:rsidR="0063119B" w:rsidRPr="004E591C" w:rsidRDefault="008A627A" w:rsidP="0063119B">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lastRenderedPageBreak/>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Recurso de Revisión número 04456</w:t>
      </w:r>
      <w:r w:rsidRPr="00F143B3">
        <w:rPr>
          <w:rFonts w:ascii="Palatino Linotype" w:hAnsi="Palatino Linotype" w:cs="Arial"/>
          <w:bCs/>
          <w:color w:val="000000" w:themeColor="text1"/>
          <w:sz w:val="22"/>
          <w:szCs w:val="22"/>
          <w:lang w:val="es-ES"/>
        </w:rPr>
        <w:t xml:space="preserve">/INFOEM/IP/RR/2018, </w:t>
      </w:r>
      <w:r w:rsidR="0063119B" w:rsidRPr="004E591C">
        <w:rPr>
          <w:rFonts w:ascii="Palatino Linotype" w:hAnsi="Palatino Linotype" w:cs="Tahoma"/>
          <w:bCs/>
          <w:iCs/>
          <w:sz w:val="22"/>
          <w:szCs w:val="24"/>
          <w:lang w:val="es-ES_tradnl"/>
        </w:rPr>
        <w:t xml:space="preserve">porque </w:t>
      </w:r>
      <w:r w:rsidR="0063119B">
        <w:rPr>
          <w:rFonts w:ascii="Palatino Linotype" w:hAnsi="Palatino Linotype" w:cs="Tahoma"/>
          <w:bCs/>
          <w:iCs/>
          <w:sz w:val="22"/>
          <w:szCs w:val="24"/>
          <w:lang w:val="es-ES_tradnl"/>
        </w:rPr>
        <w:t xml:space="preserve">el Sujeto Obligado </w:t>
      </w:r>
      <w:r w:rsidR="0063119B" w:rsidRPr="004E591C">
        <w:rPr>
          <w:rFonts w:ascii="Palatino Linotype" w:hAnsi="Palatino Linotype" w:cs="Tahoma"/>
          <w:bCs/>
          <w:iCs/>
          <w:sz w:val="22"/>
          <w:szCs w:val="24"/>
          <w:lang w:val="es-ES_tradnl"/>
        </w:rPr>
        <w:t xml:space="preserve">al </w:t>
      </w:r>
      <w:r w:rsidR="0063119B">
        <w:rPr>
          <w:rFonts w:ascii="Palatino Linotype" w:hAnsi="Palatino Linotype" w:cs="Tahoma"/>
          <w:bCs/>
          <w:iCs/>
          <w:sz w:val="22"/>
          <w:szCs w:val="24"/>
          <w:lang w:val="es-ES_tradnl"/>
        </w:rPr>
        <w:t>modificar</w:t>
      </w:r>
      <w:r w:rsidR="0063119B" w:rsidRPr="004E591C">
        <w:rPr>
          <w:rFonts w:ascii="Palatino Linotype" w:hAnsi="Palatino Linotype" w:cs="Tahoma"/>
          <w:bCs/>
          <w:iCs/>
          <w:sz w:val="22"/>
          <w:szCs w:val="24"/>
          <w:lang w:val="es-ES_tradnl"/>
        </w:rPr>
        <w:t xml:space="preserve"> la respuesta</w:t>
      </w:r>
      <w:r w:rsidR="0063119B">
        <w:rPr>
          <w:rFonts w:ascii="Palatino Linotype" w:hAnsi="Palatino Linotype" w:cs="Tahoma"/>
          <w:bCs/>
          <w:iCs/>
          <w:sz w:val="22"/>
          <w:szCs w:val="24"/>
          <w:lang w:val="es-ES_tradnl"/>
        </w:rPr>
        <w:t>,</w:t>
      </w:r>
      <w:r w:rsidR="0063119B" w:rsidRPr="004E591C">
        <w:rPr>
          <w:rFonts w:ascii="Palatino Linotype" w:hAnsi="Palatino Linotype" w:cs="Tahoma"/>
          <w:bCs/>
          <w:iCs/>
          <w:sz w:val="22"/>
          <w:szCs w:val="24"/>
          <w:lang w:val="es-ES_tradnl"/>
        </w:rPr>
        <w:t xml:space="preserve"> </w:t>
      </w:r>
      <w:r w:rsidR="0063119B">
        <w:rPr>
          <w:rFonts w:ascii="Palatino Linotype" w:hAnsi="Palatino Linotype" w:cs="Tahoma"/>
          <w:bCs/>
          <w:iCs/>
          <w:sz w:val="22"/>
          <w:szCs w:val="24"/>
          <w:lang w:val="es-ES_tradnl"/>
        </w:rPr>
        <w:t xml:space="preserve">el Recurso de Revisión quedó sin </w:t>
      </w:r>
      <w:r w:rsidR="0063119B" w:rsidRPr="004E591C">
        <w:rPr>
          <w:rFonts w:ascii="Palatino Linotype" w:hAnsi="Palatino Linotype" w:cs="Tahoma"/>
          <w:bCs/>
          <w:iCs/>
          <w:sz w:val="22"/>
          <w:szCs w:val="24"/>
          <w:lang w:val="es-ES_tradnl"/>
        </w:rPr>
        <w:t xml:space="preserve"> materia, en términos </w:t>
      </w:r>
      <w:r w:rsidR="0074567A" w:rsidRPr="004E591C">
        <w:rPr>
          <w:rFonts w:ascii="Palatino Linotype" w:hAnsi="Palatino Linotype" w:cs="Tahoma"/>
          <w:bCs/>
          <w:iCs/>
          <w:sz w:val="22"/>
          <w:szCs w:val="24"/>
          <w:lang w:val="es-ES_tradnl"/>
        </w:rPr>
        <w:t>de</w:t>
      </w:r>
      <w:r w:rsidR="0074567A">
        <w:rPr>
          <w:rFonts w:ascii="Palatino Linotype" w:hAnsi="Palatino Linotype" w:cs="Tahoma"/>
          <w:bCs/>
          <w:iCs/>
          <w:sz w:val="22"/>
          <w:szCs w:val="24"/>
          <w:lang w:val="es-ES_tradnl"/>
        </w:rPr>
        <w:t xml:space="preserve"> los</w:t>
      </w:r>
      <w:r w:rsidR="0074567A" w:rsidRPr="004E591C">
        <w:rPr>
          <w:rFonts w:ascii="Palatino Linotype" w:hAnsi="Palatino Linotype" w:cs="Tahoma"/>
          <w:bCs/>
          <w:iCs/>
          <w:sz w:val="22"/>
          <w:szCs w:val="24"/>
          <w:lang w:val="es-ES_tradnl"/>
        </w:rPr>
        <w:t xml:space="preserve"> </w:t>
      </w:r>
      <w:r w:rsidR="0063119B" w:rsidRPr="004E591C">
        <w:rPr>
          <w:rFonts w:ascii="Palatino Linotype" w:hAnsi="Palatino Linotype" w:cs="Tahoma"/>
          <w:bCs/>
          <w:iCs/>
          <w:sz w:val="22"/>
          <w:szCs w:val="24"/>
          <w:lang w:val="es-ES_tradnl"/>
        </w:rPr>
        <w:t>Considerando</w:t>
      </w:r>
      <w:r w:rsidR="0074567A">
        <w:rPr>
          <w:rFonts w:ascii="Palatino Linotype" w:hAnsi="Palatino Linotype" w:cs="Tahoma"/>
          <w:bCs/>
          <w:iCs/>
          <w:sz w:val="22"/>
          <w:szCs w:val="24"/>
          <w:lang w:val="es-ES_tradnl"/>
        </w:rPr>
        <w:t>s</w:t>
      </w:r>
      <w:r w:rsidR="0063119B" w:rsidRPr="004E591C">
        <w:rPr>
          <w:rFonts w:ascii="Palatino Linotype" w:hAnsi="Palatino Linotype" w:cs="Tahoma"/>
          <w:bCs/>
          <w:iCs/>
          <w:sz w:val="22"/>
          <w:szCs w:val="24"/>
          <w:lang w:val="es-ES_tradnl"/>
        </w:rPr>
        <w:t xml:space="preserve"> </w:t>
      </w:r>
      <w:r w:rsidR="0063119B" w:rsidRPr="0063119B">
        <w:rPr>
          <w:rFonts w:ascii="Palatino Linotype" w:hAnsi="Palatino Linotype" w:cs="Tahoma"/>
          <w:b/>
          <w:bCs/>
          <w:iCs/>
          <w:sz w:val="22"/>
          <w:szCs w:val="24"/>
          <w:lang w:val="es-ES_tradnl"/>
        </w:rPr>
        <w:t>TERCERO Y CUARTO</w:t>
      </w:r>
      <w:r w:rsidR="0063119B">
        <w:rPr>
          <w:rFonts w:ascii="Palatino Linotype" w:hAnsi="Palatino Linotype" w:cs="Tahoma"/>
          <w:bCs/>
          <w:iCs/>
          <w:sz w:val="22"/>
          <w:szCs w:val="24"/>
          <w:lang w:val="es-ES_tradnl"/>
        </w:rPr>
        <w:t xml:space="preserve"> </w:t>
      </w:r>
      <w:r w:rsidR="0063119B" w:rsidRPr="004E591C">
        <w:rPr>
          <w:rFonts w:ascii="Palatino Linotype" w:hAnsi="Palatino Linotype" w:cs="Tahoma"/>
          <w:bCs/>
          <w:iCs/>
          <w:sz w:val="22"/>
          <w:szCs w:val="24"/>
          <w:lang w:val="es-ES_tradnl"/>
        </w:rPr>
        <w:t xml:space="preserve">de la presente </w:t>
      </w:r>
      <w:r w:rsidR="0074567A">
        <w:rPr>
          <w:rFonts w:ascii="Palatino Linotype" w:hAnsi="Palatino Linotype" w:cs="Tahoma"/>
          <w:bCs/>
          <w:iCs/>
          <w:sz w:val="22"/>
          <w:szCs w:val="24"/>
          <w:lang w:val="es-ES_tradnl"/>
        </w:rPr>
        <w:t>R</w:t>
      </w:r>
      <w:r w:rsidR="0074567A" w:rsidRPr="004E591C">
        <w:rPr>
          <w:rFonts w:ascii="Palatino Linotype" w:hAnsi="Palatino Linotype" w:cs="Tahoma"/>
          <w:bCs/>
          <w:iCs/>
          <w:sz w:val="22"/>
          <w:szCs w:val="24"/>
          <w:lang w:val="es-ES_tradnl"/>
        </w:rPr>
        <w:t>esolución</w:t>
      </w:r>
      <w:r w:rsidR="0063119B" w:rsidRPr="004E591C">
        <w:rPr>
          <w:rFonts w:ascii="Palatino Linotype" w:hAnsi="Palatino Linotype" w:cs="Tahoma"/>
          <w:bCs/>
          <w:iCs/>
          <w:sz w:val="22"/>
          <w:szCs w:val="24"/>
          <w:lang w:val="es-ES_tradnl"/>
        </w:rPr>
        <w:t>.</w:t>
      </w:r>
    </w:p>
    <w:p w:rsidR="008A627A" w:rsidRPr="00F36D08" w:rsidRDefault="008A627A" w:rsidP="0063119B">
      <w:pPr>
        <w:spacing w:line="360" w:lineRule="auto"/>
        <w:jc w:val="both"/>
        <w:rPr>
          <w:rFonts w:ascii="Palatino Linotype" w:hAnsi="Palatino Linotype" w:cs="Arial"/>
          <w:bCs/>
          <w:color w:val="000000" w:themeColor="text1"/>
          <w:sz w:val="22"/>
          <w:szCs w:val="22"/>
          <w:lang w:val="es-ES"/>
        </w:rPr>
      </w:pPr>
    </w:p>
    <w:p w:rsidR="008A627A" w:rsidRPr="00F143B3" w:rsidRDefault="008A627A" w:rsidP="0063119B">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sidR="0074567A">
        <w:rPr>
          <w:rFonts w:ascii="Palatino Linotype" w:hAnsi="Palatino Linotype" w:cs="Arial"/>
          <w:bCs/>
          <w:color w:val="000000" w:themeColor="text1"/>
          <w:sz w:val="22"/>
          <w:szCs w:val="22"/>
          <w:lang w:val="es-ES"/>
        </w:rPr>
        <w:t>R</w:t>
      </w:r>
      <w:r w:rsidR="0074567A" w:rsidRPr="00F143B3">
        <w:rPr>
          <w:rFonts w:ascii="Palatino Linotype" w:hAnsi="Palatino Linotype" w:cs="Arial"/>
          <w:bCs/>
          <w:color w:val="000000" w:themeColor="text1"/>
          <w:sz w:val="22"/>
          <w:szCs w:val="22"/>
          <w:lang w:val="es-ES"/>
        </w:rPr>
        <w:t>esolución</w:t>
      </w:r>
      <w:r w:rsidR="0074567A"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rsidR="008A627A" w:rsidRPr="00F143B3" w:rsidRDefault="008A627A" w:rsidP="0063119B">
      <w:pPr>
        <w:spacing w:line="360" w:lineRule="auto"/>
        <w:jc w:val="both"/>
        <w:rPr>
          <w:rFonts w:ascii="Palatino Linotype" w:hAnsi="Palatino Linotype" w:cs="Arial"/>
          <w:bCs/>
          <w:color w:val="000000" w:themeColor="text1"/>
          <w:sz w:val="22"/>
          <w:szCs w:val="22"/>
          <w:lang w:val="es-ES"/>
        </w:rPr>
      </w:pPr>
    </w:p>
    <w:p w:rsidR="008A627A" w:rsidRDefault="008A627A" w:rsidP="0063119B">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A627A" w:rsidRDefault="008A627A" w:rsidP="0063119B">
      <w:pPr>
        <w:spacing w:line="360" w:lineRule="auto"/>
        <w:jc w:val="both"/>
        <w:rPr>
          <w:rFonts w:ascii="Palatino Linotype" w:hAnsi="Palatino Linotype" w:cs="Tahoma"/>
          <w:sz w:val="22"/>
          <w:szCs w:val="24"/>
          <w:lang w:eastAsia="es-MX"/>
        </w:rPr>
      </w:pPr>
    </w:p>
    <w:p w:rsidR="008A627A" w:rsidRPr="005C6C26" w:rsidRDefault="008A627A" w:rsidP="0063119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Pr>
          <w:rFonts w:ascii="Palatino Linotype" w:hAnsi="Palatino Linotype" w:cs="Tahoma"/>
          <w:sz w:val="22"/>
          <w:szCs w:val="24"/>
          <w:lang w:eastAsia="es-MX"/>
        </w:rPr>
        <w:t xml:space="preserve"> (EMITIENDO VOTO PARTICULAR)</w:t>
      </w:r>
      <w:r w:rsidRPr="005C6C26">
        <w:rPr>
          <w:rFonts w:ascii="Palatino Linotype" w:hAnsi="Palatino Linotype" w:cs="Tahoma"/>
          <w:sz w:val="22"/>
          <w:szCs w:val="24"/>
          <w:lang w:eastAsia="es-MX"/>
        </w:rPr>
        <w:t>;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513886">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517A36">
        <w:rPr>
          <w:rFonts w:ascii="Palatino Linotype" w:hAnsi="Palatino Linotype" w:cs="Tahoma"/>
          <w:sz w:val="22"/>
          <w:szCs w:val="24"/>
          <w:lang w:eastAsia="es-MX"/>
        </w:rPr>
        <w:t>TRECE</w:t>
      </w:r>
      <w:r w:rsidR="0063119B">
        <w:rPr>
          <w:rFonts w:ascii="Palatino Linotype" w:hAnsi="Palatino Linotype" w:cs="Tahoma"/>
          <w:sz w:val="22"/>
          <w:szCs w:val="24"/>
          <w:lang w:eastAsia="es-MX"/>
        </w:rPr>
        <w:t xml:space="preserv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rsidR="008A627A" w:rsidRDefault="008A627A" w:rsidP="0063119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rsidTr="005668D7">
        <w:tc>
          <w:tcPr>
            <w:tcW w:w="9214" w:type="dxa"/>
            <w:gridSpan w:val="2"/>
          </w:tcPr>
          <w:p w:rsidR="008A627A" w:rsidRDefault="008A627A" w:rsidP="0063119B">
            <w:pPr>
              <w:spacing w:line="360" w:lineRule="auto"/>
              <w:rPr>
                <w:rFonts w:ascii="Palatino Linotype" w:eastAsia="Calibri" w:hAnsi="Palatino Linotype" w:cs="Tahoma"/>
                <w:b/>
                <w:sz w:val="22"/>
                <w:szCs w:val="22"/>
                <w:lang w:eastAsia="es-MX"/>
              </w:rPr>
            </w:pPr>
          </w:p>
          <w:p w:rsidR="00513886" w:rsidRDefault="00513886" w:rsidP="0063119B">
            <w:pPr>
              <w:spacing w:line="360" w:lineRule="auto"/>
              <w:rPr>
                <w:rFonts w:ascii="Palatino Linotype" w:eastAsia="Calibri" w:hAnsi="Palatino Linotype" w:cs="Tahoma"/>
                <w:b/>
                <w:sz w:val="22"/>
                <w:szCs w:val="22"/>
                <w:lang w:eastAsia="es-MX"/>
              </w:rPr>
            </w:pPr>
          </w:p>
          <w:p w:rsidR="008A627A" w:rsidRPr="00CE4250" w:rsidRDefault="008A627A" w:rsidP="00513886">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rsidR="008A627A" w:rsidRPr="00CE4250" w:rsidRDefault="008A627A" w:rsidP="00513886">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rsidR="008A627A" w:rsidRPr="00CE4250" w:rsidRDefault="008A627A" w:rsidP="005138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rsidR="008A627A" w:rsidRPr="00CE4250" w:rsidRDefault="008A627A" w:rsidP="0063119B">
            <w:pPr>
              <w:spacing w:line="360" w:lineRule="auto"/>
              <w:ind w:right="-108"/>
              <w:rPr>
                <w:rFonts w:ascii="Palatino Linotype" w:eastAsia="Calibri" w:hAnsi="Palatino Linotype" w:cs="Tahoma"/>
                <w:b/>
                <w:sz w:val="22"/>
                <w:szCs w:val="22"/>
              </w:rPr>
            </w:pPr>
          </w:p>
        </w:tc>
      </w:tr>
      <w:tr w:rsidR="008A627A" w:rsidRPr="00025F5D" w:rsidTr="005668D7">
        <w:trPr>
          <w:trHeight w:val="2673"/>
        </w:trPr>
        <w:tc>
          <w:tcPr>
            <w:tcW w:w="4678" w:type="dxa"/>
          </w:tcPr>
          <w:p w:rsidR="008A627A" w:rsidRDefault="008A627A" w:rsidP="0063119B">
            <w:pPr>
              <w:spacing w:line="360" w:lineRule="auto"/>
              <w:ind w:right="29"/>
              <w:jc w:val="center"/>
              <w:rPr>
                <w:rFonts w:ascii="Palatino Linotype" w:eastAsia="Calibri" w:hAnsi="Palatino Linotype" w:cs="Tahoma"/>
                <w:b/>
                <w:sz w:val="22"/>
                <w:szCs w:val="22"/>
              </w:rPr>
            </w:pPr>
          </w:p>
          <w:p w:rsidR="00513886" w:rsidRDefault="00513886" w:rsidP="0063119B">
            <w:pPr>
              <w:spacing w:line="360" w:lineRule="auto"/>
              <w:ind w:right="29"/>
              <w:jc w:val="center"/>
              <w:rPr>
                <w:rFonts w:ascii="Palatino Linotype" w:eastAsia="Calibri" w:hAnsi="Palatino Linotype" w:cs="Tahoma"/>
                <w:b/>
                <w:sz w:val="22"/>
                <w:szCs w:val="22"/>
              </w:rPr>
            </w:pPr>
          </w:p>
          <w:p w:rsidR="008A627A" w:rsidRDefault="008A627A" w:rsidP="0063119B">
            <w:pPr>
              <w:spacing w:line="360" w:lineRule="auto"/>
              <w:ind w:right="29"/>
              <w:jc w:val="center"/>
              <w:rPr>
                <w:rFonts w:ascii="Palatino Linotype" w:eastAsia="Calibri" w:hAnsi="Palatino Linotype" w:cs="Tahoma"/>
                <w:b/>
                <w:sz w:val="22"/>
                <w:szCs w:val="22"/>
              </w:rPr>
            </w:pPr>
          </w:p>
          <w:p w:rsidR="008A627A" w:rsidRPr="00CE4250" w:rsidRDefault="008A627A" w:rsidP="0063119B">
            <w:pPr>
              <w:spacing w:line="360" w:lineRule="auto"/>
              <w:ind w:right="29"/>
              <w:rPr>
                <w:rFonts w:ascii="Palatino Linotype" w:eastAsia="Calibri" w:hAnsi="Palatino Linotype" w:cs="Tahoma"/>
                <w:b/>
                <w:sz w:val="22"/>
                <w:szCs w:val="22"/>
              </w:rPr>
            </w:pPr>
          </w:p>
          <w:p w:rsidR="008A627A" w:rsidRPr="00CE4250" w:rsidRDefault="008A627A" w:rsidP="005138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rsidR="008A627A" w:rsidRPr="00CE4250" w:rsidRDefault="008A627A" w:rsidP="00513886">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rsidR="008A627A" w:rsidRPr="00CE4250" w:rsidRDefault="008A627A" w:rsidP="0051388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rsidR="008A627A" w:rsidRPr="00CE4250" w:rsidRDefault="008A627A" w:rsidP="0063119B">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rsidR="008A627A" w:rsidRPr="00CE4250" w:rsidRDefault="008A627A" w:rsidP="0063119B">
            <w:pPr>
              <w:spacing w:line="360" w:lineRule="auto"/>
              <w:ind w:right="29"/>
              <w:rPr>
                <w:rFonts w:ascii="Palatino Linotype" w:eastAsia="Calibri" w:hAnsi="Palatino Linotype" w:cs="Tahoma"/>
                <w:sz w:val="22"/>
                <w:szCs w:val="22"/>
                <w:lang w:eastAsia="es-MX"/>
              </w:rPr>
            </w:pPr>
          </w:p>
          <w:p w:rsidR="008A627A" w:rsidRPr="00CE4250" w:rsidRDefault="008A627A" w:rsidP="0063119B">
            <w:pPr>
              <w:spacing w:line="360" w:lineRule="auto"/>
              <w:ind w:right="29"/>
              <w:rPr>
                <w:rFonts w:ascii="Palatino Linotype" w:eastAsia="Batang" w:hAnsi="Palatino Linotype" w:cs="Tahoma"/>
                <w:b/>
                <w:sz w:val="22"/>
                <w:szCs w:val="22"/>
              </w:rPr>
            </w:pPr>
          </w:p>
        </w:tc>
        <w:tc>
          <w:tcPr>
            <w:tcW w:w="4536" w:type="dxa"/>
          </w:tcPr>
          <w:p w:rsidR="008A627A" w:rsidRDefault="008A627A" w:rsidP="0063119B">
            <w:pPr>
              <w:spacing w:line="360" w:lineRule="auto"/>
              <w:ind w:left="747" w:right="-108"/>
              <w:jc w:val="center"/>
              <w:rPr>
                <w:rFonts w:ascii="Palatino Linotype" w:eastAsia="Calibri" w:hAnsi="Palatino Linotype" w:cs="Tahoma"/>
                <w:b/>
                <w:sz w:val="22"/>
                <w:szCs w:val="22"/>
              </w:rPr>
            </w:pPr>
          </w:p>
          <w:p w:rsidR="008A627A" w:rsidRDefault="008A627A" w:rsidP="0063119B">
            <w:pPr>
              <w:spacing w:line="360" w:lineRule="auto"/>
              <w:ind w:left="747" w:right="-108"/>
              <w:jc w:val="center"/>
              <w:rPr>
                <w:rFonts w:ascii="Palatino Linotype" w:eastAsia="Calibri" w:hAnsi="Palatino Linotype" w:cs="Tahoma"/>
                <w:b/>
                <w:sz w:val="22"/>
                <w:szCs w:val="22"/>
              </w:rPr>
            </w:pPr>
          </w:p>
          <w:p w:rsidR="008A627A" w:rsidRPr="00CE4250" w:rsidRDefault="008A627A" w:rsidP="0063119B">
            <w:pPr>
              <w:spacing w:line="360" w:lineRule="auto"/>
              <w:ind w:right="-108"/>
              <w:rPr>
                <w:rFonts w:ascii="Palatino Linotype" w:eastAsia="Calibri" w:hAnsi="Palatino Linotype" w:cs="Tahoma"/>
                <w:b/>
                <w:sz w:val="22"/>
                <w:szCs w:val="22"/>
              </w:rPr>
            </w:pPr>
          </w:p>
          <w:p w:rsidR="008A627A" w:rsidRPr="00CE4250" w:rsidRDefault="008A627A" w:rsidP="005138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rsidR="008A627A" w:rsidRPr="00CE4250" w:rsidRDefault="008A627A" w:rsidP="0051388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rsidR="008A627A" w:rsidRPr="00CE4250" w:rsidRDefault="008A627A" w:rsidP="0051388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rsidR="008A627A" w:rsidRPr="00CE4250" w:rsidRDefault="008A627A" w:rsidP="0063119B">
            <w:pPr>
              <w:spacing w:line="360" w:lineRule="auto"/>
              <w:ind w:left="747"/>
              <w:jc w:val="center"/>
              <w:rPr>
                <w:rFonts w:ascii="Palatino Linotype" w:eastAsia="Calibri" w:hAnsi="Palatino Linotype" w:cs="Tahoma"/>
                <w:b/>
                <w:sz w:val="22"/>
                <w:szCs w:val="22"/>
                <w:lang w:eastAsia="es-MX"/>
              </w:rPr>
            </w:pPr>
          </w:p>
          <w:p w:rsidR="008A627A" w:rsidRPr="00CE4250" w:rsidRDefault="008A627A" w:rsidP="0063119B">
            <w:pPr>
              <w:spacing w:line="360" w:lineRule="auto"/>
              <w:rPr>
                <w:rFonts w:ascii="Palatino Linotype" w:eastAsia="Calibri" w:hAnsi="Palatino Linotype" w:cs="Tahoma"/>
                <w:b/>
                <w:sz w:val="22"/>
                <w:szCs w:val="22"/>
                <w:lang w:eastAsia="es-MX"/>
              </w:rPr>
            </w:pPr>
          </w:p>
        </w:tc>
      </w:tr>
      <w:tr w:rsidR="008A627A" w:rsidRPr="00025F5D" w:rsidTr="005668D7">
        <w:tc>
          <w:tcPr>
            <w:tcW w:w="4678" w:type="dxa"/>
          </w:tcPr>
          <w:p w:rsidR="008A627A" w:rsidRDefault="008A627A" w:rsidP="005138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rsidR="008A627A" w:rsidRDefault="008A627A" w:rsidP="00513886">
            <w:pPr>
              <w:spacing w:line="276" w:lineRule="auto"/>
              <w:ind w:right="29"/>
              <w:jc w:val="center"/>
              <w:rPr>
                <w:rFonts w:ascii="Palatino Linotype" w:eastAsia="Calibri" w:hAnsi="Palatino Linotype" w:cs="Tahoma"/>
                <w:b/>
                <w:sz w:val="22"/>
                <w:szCs w:val="22"/>
              </w:rPr>
            </w:pPr>
          </w:p>
          <w:p w:rsidR="008A627A" w:rsidRDefault="008A627A" w:rsidP="00513886">
            <w:pPr>
              <w:spacing w:line="276" w:lineRule="auto"/>
              <w:ind w:right="29"/>
              <w:jc w:val="center"/>
              <w:rPr>
                <w:rFonts w:ascii="Palatino Linotype" w:eastAsia="Calibri" w:hAnsi="Palatino Linotype" w:cs="Tahoma"/>
                <w:b/>
                <w:sz w:val="22"/>
                <w:szCs w:val="22"/>
              </w:rPr>
            </w:pPr>
          </w:p>
          <w:p w:rsidR="00513886" w:rsidRDefault="00513886" w:rsidP="00513886">
            <w:pPr>
              <w:spacing w:line="276" w:lineRule="auto"/>
              <w:ind w:right="29"/>
              <w:jc w:val="center"/>
              <w:rPr>
                <w:rFonts w:ascii="Palatino Linotype" w:eastAsia="Calibri" w:hAnsi="Palatino Linotype" w:cs="Tahoma"/>
                <w:b/>
                <w:sz w:val="22"/>
                <w:szCs w:val="22"/>
              </w:rPr>
            </w:pPr>
          </w:p>
          <w:p w:rsidR="008A627A" w:rsidRPr="00CE4250" w:rsidRDefault="008A627A" w:rsidP="00513886">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rsidR="008A627A" w:rsidRPr="00CE4250" w:rsidRDefault="008A627A" w:rsidP="005138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rsidR="008A627A" w:rsidRPr="00CE4250" w:rsidRDefault="008A627A" w:rsidP="0051388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rsidR="008A627A" w:rsidRDefault="008A627A" w:rsidP="00513886">
            <w:pPr>
              <w:spacing w:line="276" w:lineRule="auto"/>
              <w:ind w:left="747" w:right="-108"/>
              <w:jc w:val="center"/>
              <w:rPr>
                <w:rFonts w:ascii="Palatino Linotype" w:eastAsia="Calibri" w:hAnsi="Palatino Linotype" w:cs="Tahoma"/>
                <w:b/>
                <w:sz w:val="22"/>
                <w:szCs w:val="22"/>
                <w:lang w:eastAsia="es-MX"/>
              </w:rPr>
            </w:pPr>
          </w:p>
          <w:p w:rsidR="008A627A" w:rsidRDefault="008A627A" w:rsidP="00513886">
            <w:pPr>
              <w:spacing w:line="276" w:lineRule="auto"/>
              <w:ind w:left="747" w:right="-108"/>
              <w:jc w:val="center"/>
              <w:rPr>
                <w:rFonts w:ascii="Palatino Linotype" w:eastAsia="Calibri" w:hAnsi="Palatino Linotype" w:cs="Tahoma"/>
                <w:b/>
                <w:sz w:val="22"/>
                <w:szCs w:val="22"/>
                <w:lang w:eastAsia="es-MX"/>
              </w:rPr>
            </w:pPr>
          </w:p>
          <w:p w:rsidR="00513886" w:rsidRDefault="00513886" w:rsidP="00513886">
            <w:pPr>
              <w:spacing w:line="276" w:lineRule="auto"/>
              <w:ind w:left="747" w:right="-108"/>
              <w:jc w:val="center"/>
              <w:rPr>
                <w:rFonts w:ascii="Palatino Linotype" w:eastAsia="Calibri" w:hAnsi="Palatino Linotype" w:cs="Tahoma"/>
                <w:b/>
                <w:sz w:val="22"/>
                <w:szCs w:val="22"/>
                <w:lang w:eastAsia="es-MX"/>
              </w:rPr>
            </w:pPr>
          </w:p>
          <w:p w:rsidR="008A627A" w:rsidRDefault="008A627A" w:rsidP="00513886">
            <w:pPr>
              <w:spacing w:line="276" w:lineRule="auto"/>
              <w:ind w:left="747" w:right="-108"/>
              <w:jc w:val="center"/>
              <w:rPr>
                <w:rFonts w:ascii="Palatino Linotype" w:eastAsia="Calibri" w:hAnsi="Palatino Linotype" w:cs="Tahoma"/>
                <w:b/>
                <w:sz w:val="22"/>
                <w:szCs w:val="22"/>
                <w:lang w:eastAsia="es-MX"/>
              </w:rPr>
            </w:pPr>
          </w:p>
          <w:p w:rsidR="008A627A" w:rsidRPr="00CE4250" w:rsidRDefault="008A627A" w:rsidP="005138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rsidR="008A627A" w:rsidRPr="00FA330C" w:rsidRDefault="008A627A" w:rsidP="00513886">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rsidR="008A627A" w:rsidRPr="00CE4250" w:rsidRDefault="008A627A" w:rsidP="005138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rsidTr="005668D7">
        <w:tc>
          <w:tcPr>
            <w:tcW w:w="9214" w:type="dxa"/>
            <w:gridSpan w:val="2"/>
          </w:tcPr>
          <w:p w:rsidR="008A627A" w:rsidRPr="00CE4250" w:rsidRDefault="008A627A" w:rsidP="0063119B">
            <w:pPr>
              <w:spacing w:line="360" w:lineRule="auto"/>
              <w:jc w:val="center"/>
              <w:rPr>
                <w:rFonts w:ascii="Palatino Linotype" w:eastAsia="Calibri" w:hAnsi="Palatino Linotype" w:cs="Tahoma"/>
                <w:b/>
                <w:sz w:val="22"/>
                <w:szCs w:val="22"/>
              </w:rPr>
            </w:pPr>
          </w:p>
          <w:p w:rsidR="008A627A" w:rsidRDefault="008A627A" w:rsidP="0063119B">
            <w:pPr>
              <w:spacing w:line="360" w:lineRule="auto"/>
              <w:jc w:val="center"/>
              <w:rPr>
                <w:rFonts w:ascii="Palatino Linotype" w:eastAsia="Calibri" w:hAnsi="Palatino Linotype" w:cs="Tahoma"/>
                <w:b/>
                <w:sz w:val="22"/>
                <w:szCs w:val="22"/>
              </w:rPr>
            </w:pPr>
          </w:p>
          <w:p w:rsidR="008A627A" w:rsidRDefault="008A627A" w:rsidP="0063119B">
            <w:pPr>
              <w:spacing w:line="360" w:lineRule="auto"/>
              <w:jc w:val="center"/>
              <w:rPr>
                <w:rFonts w:ascii="Palatino Linotype" w:eastAsia="Calibri" w:hAnsi="Palatino Linotype" w:cs="Tahoma"/>
                <w:b/>
                <w:sz w:val="22"/>
                <w:szCs w:val="22"/>
              </w:rPr>
            </w:pPr>
          </w:p>
          <w:p w:rsidR="008A627A" w:rsidRPr="00CE4250" w:rsidRDefault="008A627A" w:rsidP="0063119B">
            <w:pPr>
              <w:spacing w:line="360" w:lineRule="auto"/>
              <w:rPr>
                <w:rFonts w:ascii="Palatino Linotype" w:eastAsia="Calibri" w:hAnsi="Palatino Linotype" w:cs="Tahoma"/>
                <w:b/>
                <w:sz w:val="22"/>
                <w:szCs w:val="22"/>
              </w:rPr>
            </w:pPr>
          </w:p>
          <w:p w:rsidR="008A627A" w:rsidRPr="00CE4250" w:rsidRDefault="008A627A" w:rsidP="00513886">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rsidR="008A627A" w:rsidRPr="00CE4250" w:rsidRDefault="008A627A" w:rsidP="00513886">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rsidR="008A627A" w:rsidRPr="00CE4250" w:rsidRDefault="008A627A" w:rsidP="005138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rsidR="008A627A" w:rsidRDefault="008A627A" w:rsidP="0063119B">
      <w:pPr>
        <w:tabs>
          <w:tab w:val="left" w:pos="8931"/>
        </w:tabs>
        <w:spacing w:line="360" w:lineRule="auto"/>
        <w:ind w:right="-93"/>
        <w:jc w:val="both"/>
        <w:rPr>
          <w:rFonts w:ascii="Palatino Linotype" w:eastAsia="Calibri" w:hAnsi="Palatino Linotype" w:cs="Tahoma"/>
          <w:lang w:eastAsia="en-US"/>
        </w:rPr>
      </w:pPr>
    </w:p>
    <w:p w:rsidR="00E544CD" w:rsidRPr="00C113F7" w:rsidRDefault="008A627A">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t xml:space="preserve">Esta foja corresponde a la resolución de fecha </w:t>
      </w:r>
      <w:r w:rsidR="00513886">
        <w:rPr>
          <w:rFonts w:ascii="Palatino Linotype" w:eastAsia="Calibri" w:hAnsi="Palatino Linotype" w:cs="Tahoma"/>
          <w:sz w:val="22"/>
          <w:lang w:eastAsia="en-US"/>
        </w:rPr>
        <w:t>trece</w:t>
      </w:r>
      <w:r w:rsidR="0063119B">
        <w:rPr>
          <w:rFonts w:ascii="Palatino Linotype" w:eastAsia="Calibri" w:hAnsi="Palatino Linotype" w:cs="Tahoma"/>
          <w:sz w:val="22"/>
          <w:lang w:eastAsia="en-US"/>
        </w:rPr>
        <w:t xml:space="preserv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63119B">
        <w:rPr>
          <w:rFonts w:ascii="Palatino Linotype" w:eastAsia="Calibri" w:hAnsi="Palatino Linotype" w:cs="Tahoma"/>
          <w:b/>
          <w:bCs/>
          <w:sz w:val="22"/>
          <w:lang w:eastAsia="en-US"/>
        </w:rPr>
        <w:t>4456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E544CD" w:rsidRPr="00C113F7"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C2" w:rsidRDefault="00BF38C2" w:rsidP="00B31222">
      <w:r>
        <w:separator/>
      </w:r>
    </w:p>
  </w:endnote>
  <w:endnote w:type="continuationSeparator" w:id="0">
    <w:p w:rsidR="00BF38C2" w:rsidRDefault="00BF38C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A1B3E" w:rsidRDefault="004A1B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607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6074">
              <w:rPr>
                <w:b/>
                <w:bCs/>
                <w:noProof/>
              </w:rPr>
              <w:t>29</w:t>
            </w:r>
            <w:r>
              <w:rPr>
                <w:b/>
                <w:bCs/>
                <w:sz w:val="24"/>
                <w:szCs w:val="24"/>
              </w:rPr>
              <w:fldChar w:fldCharType="end"/>
            </w:r>
          </w:p>
        </w:sdtContent>
      </w:sdt>
    </w:sdtContent>
  </w:sdt>
  <w:p w:rsidR="004A1B3E" w:rsidRDefault="004A1B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4A1B3E" w:rsidRDefault="004A1B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60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6074">
              <w:rPr>
                <w:b/>
                <w:bCs/>
                <w:noProof/>
              </w:rPr>
              <w:t>29</w:t>
            </w:r>
            <w:r>
              <w:rPr>
                <w:b/>
                <w:bCs/>
                <w:sz w:val="24"/>
                <w:szCs w:val="24"/>
              </w:rPr>
              <w:fldChar w:fldCharType="end"/>
            </w:r>
          </w:p>
        </w:sdtContent>
      </w:sdt>
    </w:sdtContent>
  </w:sdt>
  <w:p w:rsidR="004A1B3E" w:rsidRDefault="004A1B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C2" w:rsidRDefault="00BF38C2" w:rsidP="00B31222">
      <w:r>
        <w:separator/>
      </w:r>
    </w:p>
  </w:footnote>
  <w:footnote w:type="continuationSeparator" w:id="0">
    <w:p w:rsidR="00BF38C2" w:rsidRDefault="00BF38C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A1B3E" w:rsidRPr="005C106F" w:rsidTr="00202DB8">
      <w:trPr>
        <w:trHeight w:val="1435"/>
      </w:trPr>
      <w:tc>
        <w:tcPr>
          <w:tcW w:w="2835" w:type="dxa"/>
          <w:shd w:val="clear" w:color="auto" w:fill="auto"/>
        </w:tcPr>
        <w:p w:rsidR="004A1B3E" w:rsidRPr="005C106F" w:rsidRDefault="004A1B3E" w:rsidP="00EF4A64">
          <w:pPr>
            <w:tabs>
              <w:tab w:val="right" w:pos="4273"/>
            </w:tabs>
            <w:rPr>
              <w:rFonts w:ascii="Garamond" w:eastAsia="Calibri" w:hAnsi="Garamond"/>
              <w:sz w:val="16"/>
              <w:szCs w:val="16"/>
              <w:lang w:eastAsia="en-US"/>
            </w:rPr>
          </w:pPr>
        </w:p>
      </w:tc>
      <w:tc>
        <w:tcPr>
          <w:tcW w:w="6733" w:type="dxa"/>
          <w:shd w:val="clear" w:color="auto" w:fill="auto"/>
        </w:tcPr>
        <w:p w:rsidR="004A1B3E" w:rsidRDefault="004A1B3E" w:rsidP="008A627A">
          <w:pPr>
            <w:spacing w:line="360" w:lineRule="auto"/>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A1B3E" w:rsidRPr="008A627A" w:rsidTr="00FF46FD">
            <w:trPr>
              <w:trHeight w:val="144"/>
            </w:trPr>
            <w:tc>
              <w:tcPr>
                <w:tcW w:w="2727" w:type="dxa"/>
              </w:tcPr>
              <w:p w:rsidR="004A1B3E" w:rsidRPr="008A627A" w:rsidRDefault="004A1B3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509" w:type="dxa"/>
              </w:tcPr>
              <w:p w:rsidR="004A1B3E" w:rsidRPr="008A627A" w:rsidRDefault="004A1B3E" w:rsidP="008A627A">
                <w:pPr>
                  <w:tabs>
                    <w:tab w:val="right" w:pos="8838"/>
                  </w:tabs>
                  <w:spacing w:line="360" w:lineRule="auto"/>
                  <w:ind w:left="-28" w:right="171"/>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04456/INFOEM/IP/RR/2018</w:t>
                </w:r>
              </w:p>
            </w:tc>
          </w:tr>
          <w:tr w:rsidR="004A1B3E" w:rsidRPr="008A627A" w:rsidTr="00FF46FD">
            <w:trPr>
              <w:trHeight w:val="283"/>
            </w:trPr>
            <w:tc>
              <w:tcPr>
                <w:tcW w:w="2727" w:type="dxa"/>
              </w:tcPr>
              <w:p w:rsidR="004A1B3E" w:rsidRPr="008A627A" w:rsidRDefault="004A1B3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509" w:type="dxa"/>
              </w:tcPr>
              <w:p w:rsidR="004A1B3E" w:rsidRPr="008A627A" w:rsidRDefault="004A1B3E" w:rsidP="008A627A">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Instituto de Seguridad Social del Estado de México y Municipios</w:t>
                </w:r>
              </w:p>
            </w:tc>
          </w:tr>
          <w:tr w:rsidR="004A1B3E" w:rsidRPr="008A627A" w:rsidTr="00FF46FD">
            <w:trPr>
              <w:trHeight w:val="283"/>
            </w:trPr>
            <w:tc>
              <w:tcPr>
                <w:tcW w:w="2727" w:type="dxa"/>
              </w:tcPr>
              <w:p w:rsidR="004A1B3E" w:rsidRPr="008A627A" w:rsidRDefault="004A1B3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509" w:type="dxa"/>
              </w:tcPr>
              <w:p w:rsidR="004A1B3E" w:rsidRPr="008A627A" w:rsidRDefault="004A1B3E" w:rsidP="008A627A">
                <w:pPr>
                  <w:tabs>
                    <w:tab w:val="right" w:pos="8838"/>
                  </w:tabs>
                  <w:spacing w:line="360" w:lineRule="auto"/>
                  <w:ind w:right="171"/>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rsidR="004A1B3E" w:rsidRPr="005C106F" w:rsidRDefault="004A1B3E" w:rsidP="005743D2">
          <w:pPr>
            <w:tabs>
              <w:tab w:val="right" w:pos="8838"/>
            </w:tabs>
            <w:ind w:left="-28"/>
            <w:jc w:val="both"/>
            <w:rPr>
              <w:rFonts w:ascii="Arial" w:eastAsia="Calibri" w:hAnsi="Arial" w:cs="Arial"/>
              <w:b/>
              <w:sz w:val="22"/>
              <w:szCs w:val="22"/>
              <w:lang w:eastAsia="en-US"/>
            </w:rPr>
          </w:pPr>
        </w:p>
      </w:tc>
    </w:tr>
  </w:tbl>
  <w:p w:rsidR="004A1B3E" w:rsidRPr="00443C6B" w:rsidRDefault="004A1B3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A1B3E" w:rsidRPr="005C106F" w:rsidTr="003B165A">
      <w:trPr>
        <w:trHeight w:val="1435"/>
      </w:trPr>
      <w:tc>
        <w:tcPr>
          <w:tcW w:w="2835" w:type="dxa"/>
          <w:shd w:val="clear" w:color="auto" w:fill="auto"/>
        </w:tcPr>
        <w:p w:rsidR="004A1B3E" w:rsidRPr="005C106F" w:rsidRDefault="004A1B3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A1B3E" w:rsidRPr="008A627A" w:rsidTr="001171BD">
            <w:trPr>
              <w:trHeight w:val="144"/>
            </w:trPr>
            <w:tc>
              <w:tcPr>
                <w:tcW w:w="2727" w:type="dxa"/>
              </w:tcPr>
              <w:p w:rsidR="004A1B3E" w:rsidRPr="008A627A" w:rsidRDefault="004A1B3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402" w:type="dxa"/>
              </w:tcPr>
              <w:p w:rsidR="004A1B3E" w:rsidRPr="008A627A" w:rsidRDefault="004A1B3E" w:rsidP="008A627A">
                <w:pPr>
                  <w:tabs>
                    <w:tab w:val="right" w:pos="8838"/>
                  </w:tabs>
                  <w:spacing w:line="360" w:lineRule="auto"/>
                  <w:ind w:left="-74"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04456/INFOEM/IP/RR/2018</w:t>
                </w:r>
              </w:p>
            </w:tc>
          </w:tr>
          <w:tr w:rsidR="004A1B3E" w:rsidRPr="008A627A" w:rsidTr="001171BD">
            <w:trPr>
              <w:trHeight w:val="144"/>
            </w:trPr>
            <w:tc>
              <w:tcPr>
                <w:tcW w:w="2727" w:type="dxa"/>
              </w:tcPr>
              <w:p w:rsidR="004A1B3E" w:rsidRPr="008A627A" w:rsidRDefault="004A1B3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402" w:type="dxa"/>
              </w:tcPr>
              <w:p w:rsidR="004A1B3E" w:rsidRPr="008A627A" w:rsidRDefault="00DD5AB3" w:rsidP="008A627A">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CC6074">
                  <w:rPr>
                    <w:rFonts w:ascii="Palatino Linotype" w:eastAsia="Calibri" w:hAnsi="Palatino Linotype" w:cs="Tahoma"/>
                    <w:sz w:val="22"/>
                    <w:szCs w:val="22"/>
                    <w:highlight w:val="black"/>
                    <w:lang w:val="es-MX" w:eastAsia="en-US"/>
                  </w:rPr>
                  <w:t>XXXXXXXXXXXXXXXXXXXX</w:t>
                </w:r>
              </w:p>
            </w:tc>
          </w:tr>
          <w:tr w:rsidR="004A1B3E" w:rsidRPr="008A627A" w:rsidTr="001171BD">
            <w:trPr>
              <w:trHeight w:val="283"/>
            </w:trPr>
            <w:tc>
              <w:tcPr>
                <w:tcW w:w="2727" w:type="dxa"/>
              </w:tcPr>
              <w:p w:rsidR="004A1B3E" w:rsidRPr="008A627A" w:rsidRDefault="004A1B3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402" w:type="dxa"/>
              </w:tcPr>
              <w:p w:rsidR="004A1B3E" w:rsidRPr="008A627A" w:rsidRDefault="004A1B3E" w:rsidP="008A627A">
                <w:pPr>
                  <w:tabs>
                    <w:tab w:val="left" w:pos="2834"/>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Instituto de Seguridad Social del Estado de México y Municipios</w:t>
                </w:r>
              </w:p>
            </w:tc>
          </w:tr>
          <w:tr w:rsidR="004A1B3E" w:rsidRPr="008A627A" w:rsidTr="001171BD">
            <w:trPr>
              <w:trHeight w:val="283"/>
            </w:trPr>
            <w:tc>
              <w:tcPr>
                <w:tcW w:w="2727" w:type="dxa"/>
              </w:tcPr>
              <w:p w:rsidR="004A1B3E" w:rsidRPr="008A627A" w:rsidRDefault="004A1B3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402" w:type="dxa"/>
              </w:tcPr>
              <w:p w:rsidR="004A1B3E" w:rsidRPr="008A627A" w:rsidRDefault="004A1B3E" w:rsidP="008A627A">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rsidR="004A1B3E" w:rsidRPr="005C106F" w:rsidRDefault="004A1B3E" w:rsidP="00DB7E5F">
          <w:pPr>
            <w:tabs>
              <w:tab w:val="right" w:pos="8838"/>
            </w:tabs>
            <w:ind w:left="-28"/>
            <w:jc w:val="both"/>
            <w:rPr>
              <w:rFonts w:ascii="Arial" w:eastAsia="Calibri" w:hAnsi="Arial" w:cs="Arial"/>
              <w:b/>
              <w:sz w:val="22"/>
              <w:szCs w:val="22"/>
              <w:lang w:eastAsia="en-US"/>
            </w:rPr>
          </w:pPr>
        </w:p>
      </w:tc>
    </w:tr>
  </w:tbl>
  <w:p w:rsidR="004A1B3E" w:rsidRDefault="004A1B3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7D4B99"/>
    <w:multiLevelType w:val="hybridMultilevel"/>
    <w:tmpl w:val="DB96C39C"/>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57335"/>
    <w:multiLevelType w:val="hybridMultilevel"/>
    <w:tmpl w:val="1CECD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F97E8A"/>
    <w:multiLevelType w:val="hybridMultilevel"/>
    <w:tmpl w:val="7AEC4246"/>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0"/>
  </w:num>
  <w:num w:numId="2">
    <w:abstractNumId w:val="0"/>
  </w:num>
  <w:num w:numId="3">
    <w:abstractNumId w:val="4"/>
  </w:num>
  <w:num w:numId="4">
    <w:abstractNumId w:val="29"/>
  </w:num>
  <w:num w:numId="5">
    <w:abstractNumId w:val="9"/>
  </w:num>
  <w:num w:numId="6">
    <w:abstractNumId w:val="28"/>
  </w:num>
  <w:num w:numId="7">
    <w:abstractNumId w:val="7"/>
  </w:num>
  <w:num w:numId="8">
    <w:abstractNumId w:val="27"/>
  </w:num>
  <w:num w:numId="9">
    <w:abstractNumId w:val="13"/>
  </w:num>
  <w:num w:numId="10">
    <w:abstractNumId w:val="1"/>
  </w:num>
  <w:num w:numId="11">
    <w:abstractNumId w:val="11"/>
  </w:num>
  <w:num w:numId="12">
    <w:abstractNumId w:val="24"/>
  </w:num>
  <w:num w:numId="13">
    <w:abstractNumId w:val="25"/>
  </w:num>
  <w:num w:numId="14">
    <w:abstractNumId w:val="21"/>
  </w:num>
  <w:num w:numId="15">
    <w:abstractNumId w:val="15"/>
  </w:num>
  <w:num w:numId="16">
    <w:abstractNumId w:val="16"/>
  </w:num>
  <w:num w:numId="17">
    <w:abstractNumId w:val="12"/>
  </w:num>
  <w:num w:numId="18">
    <w:abstractNumId w:val="19"/>
  </w:num>
  <w:num w:numId="19">
    <w:abstractNumId w:val="22"/>
  </w:num>
  <w:num w:numId="20">
    <w:abstractNumId w:val="23"/>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
  </w:num>
  <w:num w:numId="26">
    <w:abstractNumId w:val="5"/>
  </w:num>
  <w:num w:numId="27">
    <w:abstractNumId w:val="3"/>
  </w:num>
  <w:num w:numId="28">
    <w:abstractNumId w:val="20"/>
  </w:num>
  <w:num w:numId="29">
    <w:abstractNumId w:val="6"/>
  </w:num>
  <w:num w:numId="30">
    <w:abstractNumId w:val="10"/>
  </w:num>
  <w:num w:numId="3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A9"/>
    <w:rsid w:val="0000485A"/>
    <w:rsid w:val="00006543"/>
    <w:rsid w:val="00013A19"/>
    <w:rsid w:val="00014465"/>
    <w:rsid w:val="00017D26"/>
    <w:rsid w:val="000200A1"/>
    <w:rsid w:val="00020818"/>
    <w:rsid w:val="000212E5"/>
    <w:rsid w:val="00021B83"/>
    <w:rsid w:val="00021C64"/>
    <w:rsid w:val="000241C5"/>
    <w:rsid w:val="00025F5D"/>
    <w:rsid w:val="000313A7"/>
    <w:rsid w:val="00032F5B"/>
    <w:rsid w:val="00034E9D"/>
    <w:rsid w:val="00035F9E"/>
    <w:rsid w:val="000373BC"/>
    <w:rsid w:val="00037B34"/>
    <w:rsid w:val="00037F4B"/>
    <w:rsid w:val="00043C4B"/>
    <w:rsid w:val="0004646B"/>
    <w:rsid w:val="00046B43"/>
    <w:rsid w:val="000528E6"/>
    <w:rsid w:val="0006017B"/>
    <w:rsid w:val="000620E1"/>
    <w:rsid w:val="00064855"/>
    <w:rsid w:val="00067530"/>
    <w:rsid w:val="000709B1"/>
    <w:rsid w:val="0007114E"/>
    <w:rsid w:val="00071A4A"/>
    <w:rsid w:val="000813B0"/>
    <w:rsid w:val="0008148B"/>
    <w:rsid w:val="00092475"/>
    <w:rsid w:val="00097211"/>
    <w:rsid w:val="000A0518"/>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E0BEA"/>
    <w:rsid w:val="000F1071"/>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459B"/>
    <w:rsid w:val="00175CEB"/>
    <w:rsid w:val="00176367"/>
    <w:rsid w:val="00182D6C"/>
    <w:rsid w:val="00182DCE"/>
    <w:rsid w:val="00182F0F"/>
    <w:rsid w:val="00183D24"/>
    <w:rsid w:val="001851A6"/>
    <w:rsid w:val="001875A7"/>
    <w:rsid w:val="001879E1"/>
    <w:rsid w:val="0019389B"/>
    <w:rsid w:val="001A1B94"/>
    <w:rsid w:val="001A22F5"/>
    <w:rsid w:val="001A7FD2"/>
    <w:rsid w:val="001B107D"/>
    <w:rsid w:val="001B2CD9"/>
    <w:rsid w:val="001B62A0"/>
    <w:rsid w:val="001C282F"/>
    <w:rsid w:val="001D0086"/>
    <w:rsid w:val="001D0094"/>
    <w:rsid w:val="001D67AC"/>
    <w:rsid w:val="001D7012"/>
    <w:rsid w:val="001D7BD2"/>
    <w:rsid w:val="001E2A4D"/>
    <w:rsid w:val="001E53C2"/>
    <w:rsid w:val="001F0E9C"/>
    <w:rsid w:val="001F0EB8"/>
    <w:rsid w:val="001F1540"/>
    <w:rsid w:val="001F652C"/>
    <w:rsid w:val="001F78D9"/>
    <w:rsid w:val="00202DB8"/>
    <w:rsid w:val="002060B4"/>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81A35"/>
    <w:rsid w:val="00281AD9"/>
    <w:rsid w:val="00284486"/>
    <w:rsid w:val="00285644"/>
    <w:rsid w:val="0028581E"/>
    <w:rsid w:val="00287034"/>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5015"/>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6600"/>
    <w:rsid w:val="00316A07"/>
    <w:rsid w:val="003172EC"/>
    <w:rsid w:val="0032170B"/>
    <w:rsid w:val="00323325"/>
    <w:rsid w:val="003243B0"/>
    <w:rsid w:val="00325EC0"/>
    <w:rsid w:val="00330729"/>
    <w:rsid w:val="003340EC"/>
    <w:rsid w:val="003350FF"/>
    <w:rsid w:val="00335D5A"/>
    <w:rsid w:val="0034057C"/>
    <w:rsid w:val="00350142"/>
    <w:rsid w:val="00353B6D"/>
    <w:rsid w:val="00354920"/>
    <w:rsid w:val="00355DC6"/>
    <w:rsid w:val="003604D7"/>
    <w:rsid w:val="00361176"/>
    <w:rsid w:val="0036351E"/>
    <w:rsid w:val="00363615"/>
    <w:rsid w:val="00364521"/>
    <w:rsid w:val="00365026"/>
    <w:rsid w:val="00367F82"/>
    <w:rsid w:val="00370CB0"/>
    <w:rsid w:val="00372803"/>
    <w:rsid w:val="00373387"/>
    <w:rsid w:val="003749EC"/>
    <w:rsid w:val="003756AF"/>
    <w:rsid w:val="00375815"/>
    <w:rsid w:val="00380441"/>
    <w:rsid w:val="00382696"/>
    <w:rsid w:val="0038358D"/>
    <w:rsid w:val="0038438A"/>
    <w:rsid w:val="003850E8"/>
    <w:rsid w:val="003864D2"/>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28B8"/>
    <w:rsid w:val="003C5C01"/>
    <w:rsid w:val="003C6934"/>
    <w:rsid w:val="003C7FD0"/>
    <w:rsid w:val="003D0268"/>
    <w:rsid w:val="003D1A43"/>
    <w:rsid w:val="003D1A64"/>
    <w:rsid w:val="003D5FF4"/>
    <w:rsid w:val="003D624F"/>
    <w:rsid w:val="003D75E8"/>
    <w:rsid w:val="003E063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D3"/>
    <w:rsid w:val="004406CF"/>
    <w:rsid w:val="00441804"/>
    <w:rsid w:val="004435B4"/>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2D88"/>
    <w:rsid w:val="004F3D21"/>
    <w:rsid w:val="005070C3"/>
    <w:rsid w:val="0051276F"/>
    <w:rsid w:val="00513886"/>
    <w:rsid w:val="00513CD2"/>
    <w:rsid w:val="00517A36"/>
    <w:rsid w:val="005220BE"/>
    <w:rsid w:val="00526575"/>
    <w:rsid w:val="00533B79"/>
    <w:rsid w:val="00542D5F"/>
    <w:rsid w:val="005435DE"/>
    <w:rsid w:val="00544C28"/>
    <w:rsid w:val="00546BAE"/>
    <w:rsid w:val="00552EBD"/>
    <w:rsid w:val="00553827"/>
    <w:rsid w:val="00555F71"/>
    <w:rsid w:val="00563BEB"/>
    <w:rsid w:val="00566849"/>
    <w:rsid w:val="005740F6"/>
    <w:rsid w:val="005743D2"/>
    <w:rsid w:val="00575905"/>
    <w:rsid w:val="00575AAE"/>
    <w:rsid w:val="005802BD"/>
    <w:rsid w:val="00586FA8"/>
    <w:rsid w:val="00587F23"/>
    <w:rsid w:val="00591E3A"/>
    <w:rsid w:val="00593CB4"/>
    <w:rsid w:val="00593E68"/>
    <w:rsid w:val="005A52AC"/>
    <w:rsid w:val="005A5BF7"/>
    <w:rsid w:val="005A62BE"/>
    <w:rsid w:val="005B08E6"/>
    <w:rsid w:val="005B0D7C"/>
    <w:rsid w:val="005B0E86"/>
    <w:rsid w:val="005B5CB1"/>
    <w:rsid w:val="005B6854"/>
    <w:rsid w:val="005C1943"/>
    <w:rsid w:val="005C37A0"/>
    <w:rsid w:val="005C4034"/>
    <w:rsid w:val="005C651C"/>
    <w:rsid w:val="005C656A"/>
    <w:rsid w:val="005D1427"/>
    <w:rsid w:val="005D49C8"/>
    <w:rsid w:val="005D5607"/>
    <w:rsid w:val="005E1EE5"/>
    <w:rsid w:val="005E37E9"/>
    <w:rsid w:val="005F03DB"/>
    <w:rsid w:val="005F267A"/>
    <w:rsid w:val="005F48F1"/>
    <w:rsid w:val="00603A46"/>
    <w:rsid w:val="00606194"/>
    <w:rsid w:val="0061115C"/>
    <w:rsid w:val="00611A49"/>
    <w:rsid w:val="00613017"/>
    <w:rsid w:val="00613A54"/>
    <w:rsid w:val="00616189"/>
    <w:rsid w:val="0062078C"/>
    <w:rsid w:val="00620E8F"/>
    <w:rsid w:val="00621760"/>
    <w:rsid w:val="006217BB"/>
    <w:rsid w:val="00625AAD"/>
    <w:rsid w:val="00625BD5"/>
    <w:rsid w:val="00625DFB"/>
    <w:rsid w:val="006277B7"/>
    <w:rsid w:val="0063119B"/>
    <w:rsid w:val="00634D1A"/>
    <w:rsid w:val="00637179"/>
    <w:rsid w:val="006418ED"/>
    <w:rsid w:val="00642B13"/>
    <w:rsid w:val="00645F7D"/>
    <w:rsid w:val="00646100"/>
    <w:rsid w:val="006476CA"/>
    <w:rsid w:val="006552AE"/>
    <w:rsid w:val="00655773"/>
    <w:rsid w:val="006563CA"/>
    <w:rsid w:val="006578FC"/>
    <w:rsid w:val="006608AB"/>
    <w:rsid w:val="006620DA"/>
    <w:rsid w:val="00664587"/>
    <w:rsid w:val="00666F25"/>
    <w:rsid w:val="00667C1C"/>
    <w:rsid w:val="00670A43"/>
    <w:rsid w:val="00673DD4"/>
    <w:rsid w:val="00674AEB"/>
    <w:rsid w:val="006828D8"/>
    <w:rsid w:val="0068455C"/>
    <w:rsid w:val="00684887"/>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716F"/>
    <w:rsid w:val="006F01E7"/>
    <w:rsid w:val="006F1F3A"/>
    <w:rsid w:val="006F7EB8"/>
    <w:rsid w:val="0070094A"/>
    <w:rsid w:val="00702DD7"/>
    <w:rsid w:val="007047D3"/>
    <w:rsid w:val="00705663"/>
    <w:rsid w:val="00705C40"/>
    <w:rsid w:val="0071087E"/>
    <w:rsid w:val="00721648"/>
    <w:rsid w:val="007229A1"/>
    <w:rsid w:val="007235AA"/>
    <w:rsid w:val="00725E35"/>
    <w:rsid w:val="00732289"/>
    <w:rsid w:val="007343FD"/>
    <w:rsid w:val="00735915"/>
    <w:rsid w:val="00735C21"/>
    <w:rsid w:val="0073614A"/>
    <w:rsid w:val="00736FF2"/>
    <w:rsid w:val="00740C8C"/>
    <w:rsid w:val="00741AC4"/>
    <w:rsid w:val="00742CA5"/>
    <w:rsid w:val="0074567A"/>
    <w:rsid w:val="007513F0"/>
    <w:rsid w:val="007515BC"/>
    <w:rsid w:val="00752606"/>
    <w:rsid w:val="00752F9A"/>
    <w:rsid w:val="007573B2"/>
    <w:rsid w:val="007574BB"/>
    <w:rsid w:val="0075764C"/>
    <w:rsid w:val="00762198"/>
    <w:rsid w:val="00763CE8"/>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69BB"/>
    <w:rsid w:val="007E6AB8"/>
    <w:rsid w:val="007E7E96"/>
    <w:rsid w:val="007F2109"/>
    <w:rsid w:val="007F21C5"/>
    <w:rsid w:val="007F26EE"/>
    <w:rsid w:val="007F2E47"/>
    <w:rsid w:val="007F3EF1"/>
    <w:rsid w:val="0080056E"/>
    <w:rsid w:val="00801457"/>
    <w:rsid w:val="00801BCE"/>
    <w:rsid w:val="00802515"/>
    <w:rsid w:val="00807232"/>
    <w:rsid w:val="0081283F"/>
    <w:rsid w:val="00812C0C"/>
    <w:rsid w:val="0081480A"/>
    <w:rsid w:val="008202EB"/>
    <w:rsid w:val="00820F86"/>
    <w:rsid w:val="008242C5"/>
    <w:rsid w:val="00827F88"/>
    <w:rsid w:val="008336A5"/>
    <w:rsid w:val="00835474"/>
    <w:rsid w:val="008373C0"/>
    <w:rsid w:val="0084105A"/>
    <w:rsid w:val="0084145F"/>
    <w:rsid w:val="00841DA2"/>
    <w:rsid w:val="00844CB5"/>
    <w:rsid w:val="008458F6"/>
    <w:rsid w:val="00845AED"/>
    <w:rsid w:val="0084708E"/>
    <w:rsid w:val="00851AE4"/>
    <w:rsid w:val="008554B6"/>
    <w:rsid w:val="0085598D"/>
    <w:rsid w:val="00862771"/>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A627A"/>
    <w:rsid w:val="008B6848"/>
    <w:rsid w:val="008C2FA1"/>
    <w:rsid w:val="008D2C4C"/>
    <w:rsid w:val="008D4097"/>
    <w:rsid w:val="008D7E0D"/>
    <w:rsid w:val="008D7EDB"/>
    <w:rsid w:val="008E1829"/>
    <w:rsid w:val="008E1A61"/>
    <w:rsid w:val="008E2327"/>
    <w:rsid w:val="008E5077"/>
    <w:rsid w:val="008E64F0"/>
    <w:rsid w:val="008E6FF3"/>
    <w:rsid w:val="008E7B05"/>
    <w:rsid w:val="008F18ED"/>
    <w:rsid w:val="008F46C2"/>
    <w:rsid w:val="008F7068"/>
    <w:rsid w:val="00902534"/>
    <w:rsid w:val="00903D37"/>
    <w:rsid w:val="0091055D"/>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43E"/>
    <w:rsid w:val="00943BCE"/>
    <w:rsid w:val="009479EB"/>
    <w:rsid w:val="00960346"/>
    <w:rsid w:val="009617D3"/>
    <w:rsid w:val="00961CCC"/>
    <w:rsid w:val="0096463B"/>
    <w:rsid w:val="00967869"/>
    <w:rsid w:val="0096796E"/>
    <w:rsid w:val="00971F54"/>
    <w:rsid w:val="009725C5"/>
    <w:rsid w:val="00972B4E"/>
    <w:rsid w:val="00973F40"/>
    <w:rsid w:val="00980900"/>
    <w:rsid w:val="00983EED"/>
    <w:rsid w:val="009849EF"/>
    <w:rsid w:val="00986DB7"/>
    <w:rsid w:val="009934CF"/>
    <w:rsid w:val="00994396"/>
    <w:rsid w:val="00994FB1"/>
    <w:rsid w:val="009A0D75"/>
    <w:rsid w:val="009A306D"/>
    <w:rsid w:val="009A347A"/>
    <w:rsid w:val="009A620E"/>
    <w:rsid w:val="009B6A6F"/>
    <w:rsid w:val="009C1AFE"/>
    <w:rsid w:val="009C3E33"/>
    <w:rsid w:val="009C5F24"/>
    <w:rsid w:val="009D048B"/>
    <w:rsid w:val="009D1B5D"/>
    <w:rsid w:val="009D69C6"/>
    <w:rsid w:val="009D7B52"/>
    <w:rsid w:val="009E5419"/>
    <w:rsid w:val="009E5A6E"/>
    <w:rsid w:val="009E70E7"/>
    <w:rsid w:val="009F25A8"/>
    <w:rsid w:val="009F46DC"/>
    <w:rsid w:val="00A01C00"/>
    <w:rsid w:val="00A03A1B"/>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594F"/>
    <w:rsid w:val="00A47916"/>
    <w:rsid w:val="00A536DA"/>
    <w:rsid w:val="00A56F39"/>
    <w:rsid w:val="00A571CD"/>
    <w:rsid w:val="00A57C3D"/>
    <w:rsid w:val="00A6697B"/>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B010D"/>
    <w:rsid w:val="00AB0749"/>
    <w:rsid w:val="00AB6F20"/>
    <w:rsid w:val="00AB76D8"/>
    <w:rsid w:val="00AB7E6A"/>
    <w:rsid w:val="00AC1B50"/>
    <w:rsid w:val="00AC1B61"/>
    <w:rsid w:val="00AC2C6E"/>
    <w:rsid w:val="00AC5EE6"/>
    <w:rsid w:val="00AD0D24"/>
    <w:rsid w:val="00AD1923"/>
    <w:rsid w:val="00AD2611"/>
    <w:rsid w:val="00AD3AC5"/>
    <w:rsid w:val="00AD3D57"/>
    <w:rsid w:val="00AE0B4B"/>
    <w:rsid w:val="00AE47BF"/>
    <w:rsid w:val="00AE489D"/>
    <w:rsid w:val="00AE552E"/>
    <w:rsid w:val="00AE5E87"/>
    <w:rsid w:val="00AF0A77"/>
    <w:rsid w:val="00AF5B5B"/>
    <w:rsid w:val="00AF6432"/>
    <w:rsid w:val="00AF6DED"/>
    <w:rsid w:val="00AF79BD"/>
    <w:rsid w:val="00B07F12"/>
    <w:rsid w:val="00B07FE3"/>
    <w:rsid w:val="00B10BAE"/>
    <w:rsid w:val="00B14154"/>
    <w:rsid w:val="00B1415B"/>
    <w:rsid w:val="00B15278"/>
    <w:rsid w:val="00B16E65"/>
    <w:rsid w:val="00B222A2"/>
    <w:rsid w:val="00B234EC"/>
    <w:rsid w:val="00B256A9"/>
    <w:rsid w:val="00B274AE"/>
    <w:rsid w:val="00B274BF"/>
    <w:rsid w:val="00B31222"/>
    <w:rsid w:val="00B31FDB"/>
    <w:rsid w:val="00B40F04"/>
    <w:rsid w:val="00B42C7F"/>
    <w:rsid w:val="00B42E81"/>
    <w:rsid w:val="00B4329D"/>
    <w:rsid w:val="00B520F9"/>
    <w:rsid w:val="00B52812"/>
    <w:rsid w:val="00B5495A"/>
    <w:rsid w:val="00B577A3"/>
    <w:rsid w:val="00B6144B"/>
    <w:rsid w:val="00B64641"/>
    <w:rsid w:val="00B7262F"/>
    <w:rsid w:val="00B727C5"/>
    <w:rsid w:val="00B72AD1"/>
    <w:rsid w:val="00B73FD4"/>
    <w:rsid w:val="00B74FC5"/>
    <w:rsid w:val="00B75A6C"/>
    <w:rsid w:val="00B82F2D"/>
    <w:rsid w:val="00B83E2A"/>
    <w:rsid w:val="00B83E38"/>
    <w:rsid w:val="00B84B22"/>
    <w:rsid w:val="00B85DF3"/>
    <w:rsid w:val="00B86C19"/>
    <w:rsid w:val="00B92EDF"/>
    <w:rsid w:val="00B93510"/>
    <w:rsid w:val="00B93640"/>
    <w:rsid w:val="00B93E33"/>
    <w:rsid w:val="00B93FFB"/>
    <w:rsid w:val="00B954F3"/>
    <w:rsid w:val="00B95BCD"/>
    <w:rsid w:val="00B95CDC"/>
    <w:rsid w:val="00B95CE5"/>
    <w:rsid w:val="00BA0D0B"/>
    <w:rsid w:val="00BB078A"/>
    <w:rsid w:val="00BB375D"/>
    <w:rsid w:val="00BB49A0"/>
    <w:rsid w:val="00BB515F"/>
    <w:rsid w:val="00BB532B"/>
    <w:rsid w:val="00BC1FA5"/>
    <w:rsid w:val="00BC2C0C"/>
    <w:rsid w:val="00BC732A"/>
    <w:rsid w:val="00BC758B"/>
    <w:rsid w:val="00BD2EAC"/>
    <w:rsid w:val="00BD4BB3"/>
    <w:rsid w:val="00BD6E35"/>
    <w:rsid w:val="00BE17C6"/>
    <w:rsid w:val="00BE2BD3"/>
    <w:rsid w:val="00BE4843"/>
    <w:rsid w:val="00BE4865"/>
    <w:rsid w:val="00BE5595"/>
    <w:rsid w:val="00BE69BF"/>
    <w:rsid w:val="00BE725A"/>
    <w:rsid w:val="00BE73C1"/>
    <w:rsid w:val="00BE7430"/>
    <w:rsid w:val="00BE7B48"/>
    <w:rsid w:val="00BF3381"/>
    <w:rsid w:val="00BF38C2"/>
    <w:rsid w:val="00C10FCF"/>
    <w:rsid w:val="00C113F7"/>
    <w:rsid w:val="00C16B4B"/>
    <w:rsid w:val="00C17427"/>
    <w:rsid w:val="00C20C00"/>
    <w:rsid w:val="00C210FD"/>
    <w:rsid w:val="00C22901"/>
    <w:rsid w:val="00C25238"/>
    <w:rsid w:val="00C305F2"/>
    <w:rsid w:val="00C3345C"/>
    <w:rsid w:val="00C40548"/>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308F"/>
    <w:rsid w:val="00CA71D4"/>
    <w:rsid w:val="00CB5D29"/>
    <w:rsid w:val="00CB675A"/>
    <w:rsid w:val="00CB782B"/>
    <w:rsid w:val="00CC082B"/>
    <w:rsid w:val="00CC0E77"/>
    <w:rsid w:val="00CC2092"/>
    <w:rsid w:val="00CC285C"/>
    <w:rsid w:val="00CC5595"/>
    <w:rsid w:val="00CC5E76"/>
    <w:rsid w:val="00CC6074"/>
    <w:rsid w:val="00CD3A5D"/>
    <w:rsid w:val="00CD5FD4"/>
    <w:rsid w:val="00CE0DCE"/>
    <w:rsid w:val="00CE1BC9"/>
    <w:rsid w:val="00CE33C1"/>
    <w:rsid w:val="00CE4DD6"/>
    <w:rsid w:val="00CE76FF"/>
    <w:rsid w:val="00CF4012"/>
    <w:rsid w:val="00CF43D5"/>
    <w:rsid w:val="00D01F75"/>
    <w:rsid w:val="00D02BC6"/>
    <w:rsid w:val="00D0310D"/>
    <w:rsid w:val="00D05803"/>
    <w:rsid w:val="00D05C7C"/>
    <w:rsid w:val="00D06906"/>
    <w:rsid w:val="00D07742"/>
    <w:rsid w:val="00D1276A"/>
    <w:rsid w:val="00D14DB7"/>
    <w:rsid w:val="00D15ED5"/>
    <w:rsid w:val="00D200AB"/>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71CF9"/>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52C3"/>
    <w:rsid w:val="00DB5454"/>
    <w:rsid w:val="00DB5DA3"/>
    <w:rsid w:val="00DB7E5F"/>
    <w:rsid w:val="00DC10B0"/>
    <w:rsid w:val="00DC1594"/>
    <w:rsid w:val="00DC1CE4"/>
    <w:rsid w:val="00DC4BCD"/>
    <w:rsid w:val="00DD1107"/>
    <w:rsid w:val="00DD178F"/>
    <w:rsid w:val="00DD1FE4"/>
    <w:rsid w:val="00DD48C1"/>
    <w:rsid w:val="00DD5AB3"/>
    <w:rsid w:val="00DE2966"/>
    <w:rsid w:val="00DE40E0"/>
    <w:rsid w:val="00DE4107"/>
    <w:rsid w:val="00DF04ED"/>
    <w:rsid w:val="00DF0B5E"/>
    <w:rsid w:val="00DF0ED5"/>
    <w:rsid w:val="00DF72D9"/>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44CD"/>
    <w:rsid w:val="00E57CE2"/>
    <w:rsid w:val="00E617BD"/>
    <w:rsid w:val="00E61E05"/>
    <w:rsid w:val="00E64BD9"/>
    <w:rsid w:val="00E67E50"/>
    <w:rsid w:val="00E705B4"/>
    <w:rsid w:val="00E72967"/>
    <w:rsid w:val="00E8155D"/>
    <w:rsid w:val="00E85CC0"/>
    <w:rsid w:val="00EA0E04"/>
    <w:rsid w:val="00EA220D"/>
    <w:rsid w:val="00EA3156"/>
    <w:rsid w:val="00EA40A2"/>
    <w:rsid w:val="00EA4CD5"/>
    <w:rsid w:val="00EA5D2C"/>
    <w:rsid w:val="00EA5D8E"/>
    <w:rsid w:val="00EB07CF"/>
    <w:rsid w:val="00EB3B88"/>
    <w:rsid w:val="00EC0C14"/>
    <w:rsid w:val="00EC3B8F"/>
    <w:rsid w:val="00EC5CA0"/>
    <w:rsid w:val="00EC7372"/>
    <w:rsid w:val="00ED19D1"/>
    <w:rsid w:val="00ED30E8"/>
    <w:rsid w:val="00ED3B69"/>
    <w:rsid w:val="00ED6CD1"/>
    <w:rsid w:val="00EE5F2E"/>
    <w:rsid w:val="00EF2C2D"/>
    <w:rsid w:val="00EF4A64"/>
    <w:rsid w:val="00F02171"/>
    <w:rsid w:val="00F033EF"/>
    <w:rsid w:val="00F061A6"/>
    <w:rsid w:val="00F0710C"/>
    <w:rsid w:val="00F11AB3"/>
    <w:rsid w:val="00F14017"/>
    <w:rsid w:val="00F1684C"/>
    <w:rsid w:val="00F20633"/>
    <w:rsid w:val="00F25CFE"/>
    <w:rsid w:val="00F35243"/>
    <w:rsid w:val="00F41B19"/>
    <w:rsid w:val="00F43E6E"/>
    <w:rsid w:val="00F43EBF"/>
    <w:rsid w:val="00F44423"/>
    <w:rsid w:val="00F457CA"/>
    <w:rsid w:val="00F50BE6"/>
    <w:rsid w:val="00F51236"/>
    <w:rsid w:val="00F5374C"/>
    <w:rsid w:val="00F541B8"/>
    <w:rsid w:val="00F56CC2"/>
    <w:rsid w:val="00F60BC0"/>
    <w:rsid w:val="00F61B7F"/>
    <w:rsid w:val="00F61BED"/>
    <w:rsid w:val="00F62370"/>
    <w:rsid w:val="00F628D3"/>
    <w:rsid w:val="00F6497E"/>
    <w:rsid w:val="00F677E2"/>
    <w:rsid w:val="00F717E6"/>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7140"/>
    <w:rsid w:val="00FC0B63"/>
    <w:rsid w:val="00FC2209"/>
    <w:rsid w:val="00FC285E"/>
    <w:rsid w:val="00FC7531"/>
    <w:rsid w:val="00FC7EAA"/>
    <w:rsid w:val="00FD4FA5"/>
    <w:rsid w:val="00FD5166"/>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gem.gob.mx/Portal2/Transparencia/htm/Marco_Jur&#237;dico.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estigossociales.org.mx/TestigosSociales/testigos-registrados.html" TargetMode="External"/><Relationship Id="rId4" Type="http://schemas.openxmlformats.org/officeDocument/2006/relationships/settings" Target="settings.xml"/><Relationship Id="rId9" Type="http://schemas.openxmlformats.org/officeDocument/2006/relationships/hyperlink" Target="http://testigossociales.org.mx/TestigosSociales/testigos-regtstrados.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7FF6-B8BC-48E4-A7EE-1F1931A3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6699</Words>
  <Characters>36847</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Silvia Rita Paz Arellano</cp:lastModifiedBy>
  <cp:revision>4</cp:revision>
  <cp:lastPrinted>2018-11-20T23:55:00Z</cp:lastPrinted>
  <dcterms:created xsi:type="dcterms:W3CDTF">2019-02-18T05:21:00Z</dcterms:created>
  <dcterms:modified xsi:type="dcterms:W3CDTF">2019-03-15T17:18:00Z</dcterms:modified>
</cp:coreProperties>
</file>